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A3" w:rsidRDefault="004552A3" w:rsidP="004552A3">
      <w:pPr>
        <w:spacing w:after="0" w:line="240" w:lineRule="auto"/>
      </w:pPr>
      <w:r>
        <w:t xml:space="preserve">Zespół Szkół Ekonomiczno – Hotelarskich im. E. Gierczak </w:t>
      </w:r>
    </w:p>
    <w:p w:rsidR="004552A3" w:rsidRDefault="004552A3" w:rsidP="004552A3">
      <w:pPr>
        <w:spacing w:after="0" w:line="240" w:lineRule="auto"/>
      </w:pPr>
      <w:r>
        <w:t>ul. Łopuskiego 13</w:t>
      </w:r>
    </w:p>
    <w:p w:rsidR="004552A3" w:rsidRDefault="004552A3" w:rsidP="004552A3">
      <w:pPr>
        <w:spacing w:after="0" w:line="240" w:lineRule="auto"/>
      </w:pPr>
      <w:r>
        <w:t>78-100 Kołobrzeg</w:t>
      </w:r>
    </w:p>
    <w:p w:rsidR="004552A3" w:rsidRDefault="004552A3"/>
    <w:p w:rsidR="004552A3" w:rsidRDefault="004552A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859"/>
      </w:tblGrid>
      <w:tr w:rsidR="002115A9" w:rsidTr="002115A9">
        <w:tc>
          <w:tcPr>
            <w:tcW w:w="2802" w:type="dxa"/>
          </w:tcPr>
          <w:p w:rsidR="002115A9" w:rsidRPr="00500B1F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DA.323.</w:t>
            </w:r>
            <w:r w:rsidR="0062446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624469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2115A9" w:rsidRPr="00500B1F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Kołobrzeg, dnia </w:t>
            </w:r>
            <w:r w:rsidR="0062446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469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Pr="00500B1F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15A9" w:rsidRDefault="002115A9" w:rsidP="002115A9">
      <w:pPr>
        <w:rPr>
          <w:rFonts w:ascii="Arial" w:hAnsi="Arial" w:cs="Arial"/>
          <w:sz w:val="20"/>
          <w:szCs w:val="20"/>
        </w:rPr>
      </w:pPr>
    </w:p>
    <w:p w:rsidR="002115A9" w:rsidRPr="00500B1F" w:rsidRDefault="002115A9" w:rsidP="002115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G Ł O S Z E N I E</w:t>
      </w:r>
    </w:p>
    <w:p w:rsidR="002115A9" w:rsidRPr="008A730D" w:rsidRDefault="002115A9" w:rsidP="002115A9">
      <w:pPr>
        <w:pStyle w:val="Tekstpodstawowy"/>
        <w:rPr>
          <w:rFonts w:ascii="Arial" w:hAnsi="Arial" w:cs="Arial"/>
          <w:sz w:val="20"/>
          <w:szCs w:val="20"/>
          <w:lang w:val="pl-PL"/>
        </w:rPr>
      </w:pPr>
      <w:r w:rsidRPr="008A730D">
        <w:rPr>
          <w:rFonts w:ascii="Arial" w:hAnsi="Arial" w:cs="Arial"/>
          <w:sz w:val="20"/>
          <w:szCs w:val="20"/>
          <w:lang w:val="pl-PL"/>
        </w:rPr>
        <w:t>Dyrektor Zespołu Szkół Ekonomiczno-Hotelarskich w Kołobrzegu zaprasza do udziału oraz złożenia oferty w postępowaniu o udzielenie zamówienia publicznego o wartości szacunkowej nie przekraczającej kwoty określonej na podstawie art. 4 pkt 8 ustawy z dnia 29 stycznia 2004 roku Prawo zamówień publicznyc</w:t>
      </w:r>
      <w:r w:rsidR="00BC7189">
        <w:rPr>
          <w:rFonts w:ascii="Arial" w:hAnsi="Arial" w:cs="Arial"/>
          <w:sz w:val="20"/>
          <w:szCs w:val="20"/>
          <w:lang w:val="pl-PL"/>
        </w:rPr>
        <w:t>h (tekst jednolity Dz. U. z 2019 r. poz. 1843</w:t>
      </w:r>
      <w:r w:rsidRPr="008A730D">
        <w:rPr>
          <w:rFonts w:ascii="Arial" w:hAnsi="Arial" w:cs="Arial"/>
          <w:sz w:val="20"/>
          <w:szCs w:val="20"/>
          <w:lang w:val="pl-PL"/>
        </w:rPr>
        <w:t xml:space="preserve">) na wykonanie zadania pt. „Świadczenie usług medycznych </w:t>
      </w:r>
      <w:r>
        <w:rPr>
          <w:rFonts w:ascii="Arial" w:hAnsi="Arial" w:cs="Arial"/>
          <w:sz w:val="20"/>
          <w:szCs w:val="20"/>
          <w:lang w:val="pl-PL"/>
        </w:rPr>
        <w:t>z zakresu medycyny pracy wraz z </w:t>
      </w:r>
      <w:r w:rsidRPr="008A730D">
        <w:rPr>
          <w:rFonts w:ascii="Arial" w:hAnsi="Arial" w:cs="Arial"/>
          <w:sz w:val="20"/>
          <w:szCs w:val="20"/>
          <w:lang w:val="pl-PL"/>
        </w:rPr>
        <w:t xml:space="preserve">badaniami diagnostycznymi i konsultacjami specjalistycznymi dla pracowników Zespołu Szkół Ekonomiczno – Hotelarskich im. Emilii Gierczak w Kołobrzegu”. 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115A9" w:rsidRPr="008A730D" w:rsidRDefault="002115A9" w:rsidP="002115A9">
      <w:pPr>
        <w:pStyle w:val="Tekstpodstawowy"/>
        <w:spacing w:after="40"/>
        <w:rPr>
          <w:rFonts w:ascii="Arial" w:hAnsi="Arial" w:cs="Arial"/>
          <w:sz w:val="20"/>
          <w:szCs w:val="20"/>
          <w:lang w:val="pl-PL"/>
        </w:rPr>
      </w:pPr>
      <w:r w:rsidRPr="008A730D">
        <w:rPr>
          <w:rFonts w:ascii="Arial" w:hAnsi="Arial" w:cs="Arial"/>
          <w:sz w:val="20"/>
          <w:szCs w:val="20"/>
          <w:lang w:val="pl-PL"/>
        </w:rPr>
        <w:t>W związku z planowanym zakupem na potrzeby  Zespołu Szkół Ekonomiczno – Hotelarskich im. Emilii Gierczak w Kołobrzegu, Powiat Kołobrzeski, pl. Ratuszowy 1, 78-100 Kołobrzeg, NIP 671-1726-929 prosi o przedstawienie oferty cenowej w zakresie świadczenia usług medycznych z zakresu medycyny pracy wraz z badaniami diagnostycznymi i konsultacjami specjalistycznymi dla pracowników Zespołu Szkół Ekonomiczno – Hotelarskich im. Emilii Gierczak w Kołobrzegu.</w:t>
      </w:r>
    </w:p>
    <w:p w:rsidR="002115A9" w:rsidRPr="008A730D" w:rsidRDefault="002115A9" w:rsidP="002C040F">
      <w:pPr>
        <w:tabs>
          <w:tab w:val="left" w:pos="184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115A9" w:rsidRPr="008A730D" w:rsidRDefault="002115A9" w:rsidP="002C040F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Zakres zamówienia obejmuje :</w:t>
      </w:r>
    </w:p>
    <w:p w:rsidR="002115A9" w:rsidRPr="008A730D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wykonywanie badań wstępnych, okresowych, kontrolnych doraźnych (w skład, których wchodzą badania lekarskie specjalistyczne, laboratoryjne i inne diagnostyczne niezbędne do oceny przydatności pracownika do pracy),</w:t>
      </w:r>
    </w:p>
    <w:p w:rsidR="002115A9" w:rsidRPr="008A730D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orzecznictwo lekarskie do celów przewidzianych w Kodeksie Pracy i w przepisach wydanych na jego podstawie</w:t>
      </w:r>
    </w:p>
    <w:p w:rsidR="002115A9" w:rsidRPr="008A730D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ocenę możliwości wykonywania pracy uwzględniając stan zdrowia i zagrożenia występujące w miejscu pracy,</w:t>
      </w:r>
    </w:p>
    <w:p w:rsidR="002115A9" w:rsidRPr="008A730D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wykonywanie badań umożliwiających wczesną diagnostykę chorób związanych z wykonywaną pracą,</w:t>
      </w:r>
    </w:p>
    <w:p w:rsidR="002115A9" w:rsidRPr="008A730D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inicjowanie i realizowanie promocji zdrowia, a zwłaszcza profilaktycznych programów prozdrowotnych, wynikających z oceny stanu zdrowia pracowników,</w:t>
      </w:r>
    </w:p>
    <w:p w:rsidR="002115A9" w:rsidRDefault="002115A9" w:rsidP="002115A9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prowadzenie analiz stanu zdrowia pracowników, zwłaszcza  pod kątem występowania chorób zawodowych</w:t>
      </w:r>
      <w:r w:rsidR="007528BB">
        <w:rPr>
          <w:rFonts w:ascii="Arial" w:hAnsi="Arial" w:cs="Arial"/>
          <w:sz w:val="20"/>
          <w:szCs w:val="20"/>
        </w:rPr>
        <w:t>,</w:t>
      </w:r>
    </w:p>
    <w:p w:rsidR="007528BB" w:rsidRPr="00BC0509" w:rsidRDefault="007528BB" w:rsidP="002C040F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C0509">
        <w:rPr>
          <w:rFonts w:ascii="Arial" w:hAnsi="Arial" w:cs="Arial"/>
          <w:sz w:val="20"/>
          <w:szCs w:val="20"/>
        </w:rPr>
        <w:t>wykonywanie innych badań i przeprowadzanie innych konsultacji niż wymienione w pkt 1-6, jeśli zaistnieje taka potrzeba a nie było możliwości ich wcześniejszego określenia</w:t>
      </w:r>
      <w:r w:rsidR="004C272B" w:rsidRPr="00BC0509">
        <w:rPr>
          <w:rFonts w:ascii="Arial" w:hAnsi="Arial" w:cs="Arial"/>
          <w:sz w:val="20"/>
          <w:szCs w:val="20"/>
        </w:rPr>
        <w:t xml:space="preserve"> (opłata za wykonanie na podstawie aktualnego cennika wykonawcy dołączonego do formularza oferty)</w:t>
      </w:r>
    </w:p>
    <w:p w:rsidR="002115A9" w:rsidRPr="008A730D" w:rsidRDefault="002115A9" w:rsidP="002C040F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115A9" w:rsidRDefault="002115A9" w:rsidP="002115A9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Przewidziana liczba pracowników kierowanych na badania lekarskie.</w:t>
      </w:r>
    </w:p>
    <w:p w:rsidR="002115A9" w:rsidRDefault="002115A9" w:rsidP="002115A9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 Na dzień publikacji ogłoszenia Wykonawca zatrudnia </w:t>
      </w:r>
      <w:r w:rsidRPr="00A213DC">
        <w:rPr>
          <w:rFonts w:ascii="Arial" w:hAnsi="Arial" w:cs="Arial"/>
          <w:b/>
          <w:sz w:val="20"/>
          <w:szCs w:val="20"/>
        </w:rPr>
        <w:t>14</w:t>
      </w:r>
      <w:r w:rsidR="007D264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pracowników.</w:t>
      </w:r>
    </w:p>
    <w:p w:rsidR="002115A9" w:rsidRDefault="002115A9" w:rsidP="002C040F">
      <w:pPr>
        <w:spacing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2115A9" w:rsidRPr="008A730D" w:rsidRDefault="002115A9" w:rsidP="002C040F">
      <w:pPr>
        <w:spacing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A730D">
        <w:rPr>
          <w:rFonts w:ascii="Arial" w:hAnsi="Arial" w:cs="Arial"/>
          <w:b/>
          <w:bCs/>
          <w:iCs/>
          <w:sz w:val="20"/>
          <w:szCs w:val="20"/>
        </w:rPr>
        <w:t>Wymagania stawiane wykonawcy.</w:t>
      </w:r>
    </w:p>
    <w:p w:rsidR="002115A9" w:rsidRPr="008A730D" w:rsidRDefault="002115A9" w:rsidP="002115A9">
      <w:pPr>
        <w:numPr>
          <w:ilvl w:val="0"/>
          <w:numId w:val="2"/>
        </w:numPr>
        <w:spacing w:after="0" w:line="240" w:lineRule="auto"/>
        <w:ind w:left="426" w:hanging="284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b/>
          <w:bCs/>
          <w:sz w:val="20"/>
          <w:szCs w:val="20"/>
        </w:rPr>
        <w:t>Wykonawcy ubiegający się o zamówienie muszą spełniać niżej wymienione warunki udziału w postępowaniu:</w:t>
      </w:r>
    </w:p>
    <w:p w:rsidR="002115A9" w:rsidRPr="008A730D" w:rsidRDefault="002115A9" w:rsidP="002115A9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posiadać uprawnienia do wykonywania działalności lub czynności, jeżeli ustawy nakładają obowiązek posiadania takich uprawnień;</w:t>
      </w:r>
    </w:p>
    <w:p w:rsidR="002115A9" w:rsidRPr="008A730D" w:rsidRDefault="002115A9" w:rsidP="002115A9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lastRenderedPageBreak/>
        <w:t>posiadać wiedzę i doświadczenie niezbędne do wykonywania zamówienia;</w:t>
      </w:r>
    </w:p>
    <w:p w:rsidR="002115A9" w:rsidRPr="008A730D" w:rsidRDefault="002115A9" w:rsidP="002115A9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dysponować odpowiednim potencjałem technicznym oraz osobami zdolnymi do wykonywania zamówienia;</w:t>
      </w:r>
    </w:p>
    <w:p w:rsidR="002115A9" w:rsidRPr="008A730D" w:rsidRDefault="002115A9" w:rsidP="002115A9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znajdować się w sytuacji ekonomicznej i finansowej zapewniającej wykonanie zamówienia.</w:t>
      </w:r>
    </w:p>
    <w:p w:rsidR="002115A9" w:rsidRPr="008A730D" w:rsidRDefault="002115A9" w:rsidP="002115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A730D">
        <w:rPr>
          <w:rFonts w:ascii="Arial" w:eastAsia="Calibri" w:hAnsi="Arial" w:cs="Arial"/>
          <w:color w:val="000000"/>
          <w:sz w:val="20"/>
          <w:szCs w:val="20"/>
        </w:rPr>
        <w:t xml:space="preserve">Wykonawca musi dysponować odpowiednim potencjałem technicznym tj. bazą lokalową,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zlokalizowaną na terenie miasta Kołobrzeg, </w:t>
      </w:r>
      <w:r w:rsidRPr="008A730D">
        <w:rPr>
          <w:rFonts w:ascii="Arial" w:eastAsia="Calibri" w:hAnsi="Arial" w:cs="Arial"/>
          <w:color w:val="000000"/>
          <w:sz w:val="20"/>
          <w:szCs w:val="20"/>
        </w:rPr>
        <w:t xml:space="preserve">gwarantującą pełen zakres usług medycznych będących przedmiotem zamówienia, zgodnie z </w:t>
      </w:r>
      <w:hyperlink r:id="rId8" w:history="1">
        <w:r w:rsidRPr="008A730D">
          <w:rPr>
            <w:rFonts w:ascii="Arial" w:eastAsia="Calibri" w:hAnsi="Arial" w:cs="Arial"/>
            <w:bCs/>
            <w:color w:val="000000"/>
            <w:sz w:val="20"/>
            <w:szCs w:val="20"/>
          </w:rPr>
          <w:t>Rozporządzenie Ministra Zdrowia w sprawie wymagań, jakim powinny odpowiadać pod względem fachow</w:t>
        </w:r>
        <w:r>
          <w:rPr>
            <w:rFonts w:ascii="Arial" w:eastAsia="Calibri" w:hAnsi="Arial" w:cs="Arial"/>
            <w:bCs/>
            <w:color w:val="000000"/>
            <w:sz w:val="20"/>
            <w:szCs w:val="20"/>
          </w:rPr>
          <w:t>ym i sanitarnym pomieszczenia i </w:t>
        </w:r>
        <w:r w:rsidRPr="008A730D">
          <w:rPr>
            <w:rFonts w:ascii="Arial" w:eastAsia="Calibri" w:hAnsi="Arial" w:cs="Arial"/>
            <w:bCs/>
            <w:color w:val="000000"/>
            <w:sz w:val="20"/>
            <w:szCs w:val="20"/>
          </w:rPr>
          <w:t>urządzenia zakładu opieki zdrowotnej</w:t>
        </w:r>
      </w:hyperlink>
      <w:r w:rsidRPr="008A730D">
        <w:rPr>
          <w:rFonts w:ascii="Arial" w:eastAsia="Calibri" w:hAnsi="Arial" w:cs="Arial"/>
          <w:color w:val="000000"/>
          <w:sz w:val="20"/>
          <w:szCs w:val="20"/>
        </w:rPr>
        <w:t xml:space="preserve"> (Dz. U. 2011 Nr 31, poz. 158).</w:t>
      </w:r>
    </w:p>
    <w:p w:rsidR="002115A9" w:rsidRPr="000E5462" w:rsidRDefault="002115A9" w:rsidP="002115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color w:val="000000"/>
          <w:sz w:val="20"/>
          <w:szCs w:val="20"/>
        </w:rPr>
        <w:t xml:space="preserve">Świadczenia medyczne powinny być wykonywane przez personel lekarski, pielęgniarski i inny - posiadający odpowiednie kwalifikacje i uprawnienia określone w Ustawie o działalności leczniczej z dnia 15 kwietnia 2011 r. </w:t>
      </w:r>
      <w:hyperlink r:id="rId9" w:history="1">
        <w:r w:rsidRPr="008A730D">
          <w:rPr>
            <w:rFonts w:ascii="Arial" w:hAnsi="Arial" w:cs="Arial"/>
            <w:color w:val="000000"/>
            <w:sz w:val="20"/>
            <w:szCs w:val="20"/>
          </w:rPr>
          <w:t>(Dz. U. Nr 112, poz. 654)</w:t>
        </w:r>
      </w:hyperlink>
      <w:r w:rsidRPr="008A730D">
        <w:rPr>
          <w:rFonts w:ascii="Arial" w:hAnsi="Arial" w:cs="Arial"/>
          <w:color w:val="000000"/>
          <w:sz w:val="20"/>
          <w:szCs w:val="20"/>
        </w:rPr>
        <w:t>.</w:t>
      </w:r>
    </w:p>
    <w:p w:rsidR="002115A9" w:rsidRPr="000E5462" w:rsidRDefault="002115A9" w:rsidP="002115A9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Wykonawca jest odpowiedzialny za przebieg oraz terminowe wykonanie zamówienia.</w:t>
      </w:r>
    </w:p>
    <w:p w:rsidR="002115A9" w:rsidRPr="000E5462" w:rsidRDefault="002115A9" w:rsidP="002115A9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Wymagana jest należyta staranność przy realizacji zobowiązań umowy.</w:t>
      </w:r>
    </w:p>
    <w:p w:rsidR="002115A9" w:rsidRDefault="002115A9" w:rsidP="002115A9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eastAsia="Calibri" w:hAnsi="Arial" w:cs="Arial"/>
          <w:sz w:val="20"/>
          <w:szCs w:val="20"/>
        </w:rPr>
        <w:t>Ustalenia i decyzje dotyczące wykonywania zamówienia uzgadniane będą przez Zamawiającego z ustanowionym przedstawicielem Wykonawcy.</w:t>
      </w:r>
    </w:p>
    <w:p w:rsidR="002115A9" w:rsidRPr="00371BB8" w:rsidRDefault="002115A9" w:rsidP="002115A9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A730D">
        <w:rPr>
          <w:rFonts w:ascii="Arial" w:hAnsi="Arial" w:cs="Arial"/>
          <w:color w:val="000000"/>
          <w:sz w:val="20"/>
          <w:szCs w:val="20"/>
        </w:rPr>
        <w:t xml:space="preserve">Wykonawca  zobowiązany  będzie  do  zachowania  w  tajemnicy  wszelkich  danych,  </w:t>
      </w:r>
      <w:r w:rsidRPr="008A730D">
        <w:rPr>
          <w:rFonts w:ascii="Arial" w:hAnsi="Arial" w:cs="Arial"/>
          <w:color w:val="000000"/>
          <w:sz w:val="20"/>
          <w:szCs w:val="20"/>
        </w:rPr>
        <w:br/>
        <w:t>do których będzie miał dostęp w związku z wykonywaniem niniejszego zamówienia.</w:t>
      </w:r>
    </w:p>
    <w:p w:rsidR="002115A9" w:rsidRDefault="002115A9" w:rsidP="002115A9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15A9" w:rsidRPr="00371BB8" w:rsidRDefault="002115A9" w:rsidP="002115A9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71BB8">
        <w:rPr>
          <w:rFonts w:ascii="Arial" w:hAnsi="Arial" w:cs="Arial"/>
          <w:b/>
          <w:sz w:val="20"/>
          <w:szCs w:val="20"/>
        </w:rPr>
        <w:t>Istotne warunki przeprowadzenia badań</w:t>
      </w:r>
    </w:p>
    <w:p w:rsidR="002115A9" w:rsidRDefault="002115A9" w:rsidP="002115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977BA">
        <w:rPr>
          <w:rFonts w:ascii="Arial" w:hAnsi="Arial" w:cs="Arial"/>
          <w:sz w:val="20"/>
          <w:szCs w:val="20"/>
        </w:rPr>
        <w:t>adania lekarskie przeprowadzone będą na podstawie skierowania, które Zamawiający wyda indywidualnie dla każdego pracownika lub kandydata,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0977BA">
        <w:rPr>
          <w:rFonts w:ascii="Arial" w:hAnsi="Arial" w:cs="Arial"/>
          <w:sz w:val="20"/>
          <w:szCs w:val="20"/>
        </w:rPr>
        <w:t>zakresie badań lekarskich decyduje lekarz uprawniony do ich przeprowadzenia, zgodnie z obowiązującymi w tym zakresie przepisami,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0977BA">
        <w:rPr>
          <w:rFonts w:ascii="Arial" w:hAnsi="Arial" w:cs="Arial"/>
          <w:sz w:val="20"/>
          <w:szCs w:val="20"/>
        </w:rPr>
        <w:t>ermin zgłoszenia się na miejsce badań lekarskich ustalany będzie pomiędzy osobą skierowaną a Wykonawcą osobiście lub w drodze telefonicznej,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Pr="000977BA">
        <w:rPr>
          <w:rFonts w:ascii="Arial" w:eastAsia="Calibri" w:hAnsi="Arial" w:cs="Arial"/>
          <w:sz w:val="20"/>
          <w:szCs w:val="20"/>
        </w:rPr>
        <w:t xml:space="preserve">kierowanie wystawione przez Zamawiającego jest ważne przez 14 dni, licząc od dnia następnego od dnia wydania skierowania, </w:t>
      </w:r>
    </w:p>
    <w:p w:rsidR="002115A9" w:rsidRPr="000977BA" w:rsidRDefault="002115A9" w:rsidP="002115A9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977BA">
        <w:rPr>
          <w:rFonts w:ascii="Arial" w:hAnsi="Arial" w:cs="Arial"/>
          <w:sz w:val="20"/>
          <w:szCs w:val="20"/>
        </w:rPr>
        <w:t xml:space="preserve"> sytuacji nieobecności specjalisty Wykonawca musi zapewnić zastępstwo aby zostały wykonane badania w dniu zgłoszenia się osoby skierowanej.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</w:t>
      </w:r>
      <w:r w:rsidRPr="000977BA">
        <w:rPr>
          <w:rFonts w:ascii="Arial" w:eastAsia="Calibri" w:hAnsi="Arial" w:cs="Arial"/>
          <w:sz w:val="20"/>
          <w:szCs w:val="20"/>
        </w:rPr>
        <w:t xml:space="preserve">ynikiem końcowym badania lekarskiego będzie wydanie orzeczenia lekarskiego – na obowiązującym druku, z zachowaniem obowiązujących przepisów prawa – potwierdzającego zdolność albo jej brak do wykonywania pracy. 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977BA">
        <w:rPr>
          <w:rFonts w:ascii="Arial" w:hAnsi="Arial" w:cs="Arial"/>
          <w:sz w:val="20"/>
          <w:szCs w:val="20"/>
        </w:rPr>
        <w:t xml:space="preserve"> przypadku kierowców Zamawiający dodatkowo wymaga wystawienia dokumentów wynikających z ustawy o kierujących pojazdami ( Dz. U. z 2015r., poz.155) oraz ustawy z dnia 06 września 2001 r. o transporcie drogowym (tekst jednolity Dz. U. z 2007r. , nr 125, poz. 874, z późn. zm.),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77BA">
        <w:rPr>
          <w:rFonts w:ascii="Arial" w:hAnsi="Arial" w:cs="Arial"/>
          <w:sz w:val="20"/>
          <w:szCs w:val="20"/>
        </w:rPr>
        <w:t xml:space="preserve">Zamawiający wymaga, aby Wykonawca zapewnił miejsce wykonywania badań lekarskich na terenie miasta </w:t>
      </w:r>
      <w:r>
        <w:rPr>
          <w:rFonts w:ascii="Arial" w:hAnsi="Arial" w:cs="Arial"/>
          <w:color w:val="000000"/>
          <w:sz w:val="20"/>
          <w:szCs w:val="20"/>
        </w:rPr>
        <w:t>Kołobrzeg</w:t>
      </w:r>
      <w:r w:rsidRPr="000977BA">
        <w:rPr>
          <w:rFonts w:ascii="Arial" w:hAnsi="Arial" w:cs="Arial"/>
          <w:color w:val="000000"/>
          <w:sz w:val="20"/>
          <w:szCs w:val="20"/>
        </w:rPr>
        <w:t xml:space="preserve"> bez względu na ich zakres </w:t>
      </w:r>
      <w:r w:rsidRPr="000977BA">
        <w:rPr>
          <w:rFonts w:ascii="Arial" w:hAnsi="Arial" w:cs="Arial"/>
          <w:sz w:val="20"/>
          <w:szCs w:val="20"/>
        </w:rPr>
        <w:t>łącznie z pobieraniem próbek do badań w godzinach co najmniej od godz. 7:00 do 15:00,</w:t>
      </w:r>
    </w:p>
    <w:p w:rsidR="002115A9" w:rsidRPr="000977BA" w:rsidRDefault="002115A9" w:rsidP="002115A9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77BA">
        <w:rPr>
          <w:rFonts w:ascii="Arial" w:eastAsia="Calibri" w:hAnsi="Arial" w:cs="Arial"/>
          <w:sz w:val="20"/>
          <w:szCs w:val="20"/>
        </w:rPr>
        <w:t>Wykonawca osobie przebadanej wyda 2 komplety dokumentacji, zawierającej stosowne orzeczenia.</w:t>
      </w:r>
    </w:p>
    <w:p w:rsidR="002115A9" w:rsidRPr="0059164A" w:rsidRDefault="002115A9" w:rsidP="002115A9">
      <w:pPr>
        <w:numPr>
          <w:ilvl w:val="0"/>
          <w:numId w:val="8"/>
        </w:numPr>
        <w:spacing w:after="0" w:line="240" w:lineRule="auto"/>
        <w:jc w:val="both"/>
        <w:rPr>
          <w:rFonts w:eastAsia="Calibri"/>
        </w:rPr>
      </w:pPr>
      <w:r w:rsidRPr="0059164A">
        <w:rPr>
          <w:rFonts w:ascii="Arial" w:eastAsia="Calibri" w:hAnsi="Arial" w:cs="Arial"/>
          <w:sz w:val="20"/>
          <w:szCs w:val="20"/>
        </w:rPr>
        <w:t>Załącznik do faktury ma zawierać imienny wykaz przebadanych osób wraz z ich peselami, numerem skierowania wydanego przez Wykonawcę</w:t>
      </w:r>
      <w:r>
        <w:rPr>
          <w:rFonts w:ascii="Arial" w:eastAsia="Calibri" w:hAnsi="Arial" w:cs="Arial"/>
          <w:sz w:val="20"/>
          <w:szCs w:val="20"/>
        </w:rPr>
        <w:t>.</w:t>
      </w:r>
    </w:p>
    <w:p w:rsidR="002115A9" w:rsidRPr="0059164A" w:rsidRDefault="002115A9" w:rsidP="002115A9">
      <w:pPr>
        <w:spacing w:after="0" w:line="240" w:lineRule="auto"/>
        <w:ind w:left="720"/>
        <w:jc w:val="both"/>
        <w:rPr>
          <w:rFonts w:eastAsia="Calibri"/>
        </w:rPr>
      </w:pPr>
    </w:p>
    <w:p w:rsidR="002115A9" w:rsidRPr="005D2CB6" w:rsidRDefault="002115A9" w:rsidP="002115A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5D2CB6">
        <w:rPr>
          <w:rFonts w:ascii="Arial" w:eastAsia="Calibri" w:hAnsi="Arial" w:cs="Arial"/>
          <w:b/>
          <w:sz w:val="20"/>
          <w:szCs w:val="20"/>
        </w:rPr>
        <w:t>Sposób realizacji usług:</w:t>
      </w:r>
    </w:p>
    <w:p w:rsidR="002115A9" w:rsidRPr="00B15033" w:rsidRDefault="002115A9" w:rsidP="002115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D2CB6">
        <w:rPr>
          <w:rFonts w:ascii="Arial" w:eastAsia="Calibri" w:hAnsi="Arial" w:cs="Arial"/>
          <w:sz w:val="20"/>
          <w:szCs w:val="20"/>
        </w:rPr>
        <w:t xml:space="preserve">Jeżeli do wystawienia któregokolwiek z zaświadczeń czy orzeczeń lekarskich jest wymagane dodatkowe specjalistyczne badanie lekarskie, wymagające skierowania do innego specjalisty, np. okulisty, laryngologa, kardiologa, itd. Wykonawca, z którym zostanie podpisana umowa o świadczenie usług medycyny pracy, winien skierować </w:t>
      </w:r>
      <w:r>
        <w:rPr>
          <w:rFonts w:ascii="Arial" w:eastAsia="Calibri" w:hAnsi="Arial" w:cs="Arial"/>
          <w:sz w:val="20"/>
          <w:szCs w:val="20"/>
        </w:rPr>
        <w:t>pracownika</w:t>
      </w:r>
      <w:r w:rsidRPr="005D2CB6">
        <w:rPr>
          <w:rFonts w:ascii="Arial" w:eastAsia="Calibri" w:hAnsi="Arial" w:cs="Arial"/>
          <w:sz w:val="20"/>
          <w:szCs w:val="20"/>
        </w:rPr>
        <w:t xml:space="preserve"> na wymagane badania, po czym wystawi odpowiedni dokument stwierdzający przeciwwskazania lub ich brak do wykonywania zawodu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5D2CB6">
        <w:rPr>
          <w:rFonts w:ascii="Arial" w:eastAsia="Calibri" w:hAnsi="Arial" w:cs="Arial"/>
          <w:sz w:val="20"/>
          <w:szCs w:val="20"/>
        </w:rPr>
        <w:t>Wynagrodzenie za kompleksowe badania następuje wpłatą na konto Wykonawcy, który z kolei rozlicza się z pozostałymi lekarzami za przeprowadzone dodatkowe a niezbędne dla ww. osób badania, zgodnie z zatwierdzonym cennikiem usług.</w:t>
      </w:r>
    </w:p>
    <w:p w:rsidR="002115A9" w:rsidRPr="005D2CB6" w:rsidRDefault="002115A9" w:rsidP="002115A9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D2CB6">
        <w:rPr>
          <w:rFonts w:ascii="Arial" w:eastAsia="Calibri" w:hAnsi="Arial" w:cs="Arial"/>
          <w:sz w:val="20"/>
          <w:szCs w:val="20"/>
        </w:rPr>
        <w:t xml:space="preserve">Osoby będą kierowane na badania lekarskie sukcesywnie, w miarę potrzeb Zamawiającego. Liczba osób objęta przedmiotem zamówienia jest szacunkowa. Zamawiający zastrzega sobie prawo do zmiany liczby kierowych osób. </w:t>
      </w:r>
    </w:p>
    <w:p w:rsidR="002115A9" w:rsidRPr="00541B73" w:rsidRDefault="002115A9" w:rsidP="002115A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B73">
        <w:rPr>
          <w:rFonts w:ascii="Arial" w:hAnsi="Arial" w:cs="Arial"/>
          <w:sz w:val="20"/>
          <w:szCs w:val="20"/>
        </w:rPr>
        <w:t>Dostępność usług: dni, godziny i miejsce przyjęć pacjentów – Zamawiający wymaga, aby lekarz profilaktyk przyjmował pacjentów minimum  2 razy w tygodniu.</w:t>
      </w:r>
    </w:p>
    <w:p w:rsidR="002115A9" w:rsidRPr="00541B73" w:rsidRDefault="002115A9" w:rsidP="002115A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B73">
        <w:rPr>
          <w:rFonts w:ascii="Arial" w:hAnsi="Arial" w:cs="Arial"/>
          <w:sz w:val="20"/>
          <w:szCs w:val="20"/>
        </w:rPr>
        <w:lastRenderedPageBreak/>
        <w:t>Zastępstwo lekarza profilaktyka: Zamawiający wymaga zapewnienia zastępstwa lekarza profilaktyka.</w:t>
      </w:r>
    </w:p>
    <w:p w:rsidR="002115A9" w:rsidRDefault="002115A9" w:rsidP="002115A9">
      <w:pPr>
        <w:rPr>
          <w:rFonts w:ascii="Arial" w:hAnsi="Arial" w:cs="Arial"/>
          <w:b/>
          <w:sz w:val="20"/>
          <w:szCs w:val="20"/>
        </w:rPr>
      </w:pPr>
    </w:p>
    <w:p w:rsidR="002115A9" w:rsidRPr="005D2CB6" w:rsidRDefault="002115A9" w:rsidP="002115A9">
      <w:pPr>
        <w:rPr>
          <w:rFonts w:ascii="Arial" w:hAnsi="Arial" w:cs="Arial"/>
          <w:sz w:val="20"/>
          <w:szCs w:val="20"/>
        </w:rPr>
      </w:pPr>
      <w:r w:rsidRPr="005D2CB6">
        <w:rPr>
          <w:rFonts w:ascii="Arial" w:hAnsi="Arial" w:cs="Arial"/>
          <w:b/>
          <w:sz w:val="20"/>
          <w:szCs w:val="20"/>
        </w:rPr>
        <w:t>Istotne warunki umowy:</w:t>
      </w:r>
    </w:p>
    <w:p w:rsidR="002115A9" w:rsidRDefault="002115A9" w:rsidP="002115A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umowy jest wykonywanie przez Zleceniobiorcę na rzecz Zleceniodawcy badań w zakresie: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badań wstępnych, okresowych, kontrolnych doraźnych (w skład, których wchodzą badania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specjalistyczne lekarskie, laboratoryjne i inne diagnostyczne niezbędne do oceny przydatności</w:t>
      </w:r>
    </w:p>
    <w:p w:rsidR="002115A9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pracownika do pracy),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orzecznictwo lekarskie do celów przewidzianych w Kodeksie pracy i karcie Nauczyciela (np. 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urlopu dla poratow3ania zdrowia). W przepisach wydanych na jego podstawie, 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ocenę możliwości wykonywania pracy uwzględniając stan zdrowia i zagrożenia występującego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 miejscu pracy,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wykonywanie badań umożliwiających wczesną diagnostykę chorób związanych z wykonywana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pracą,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inicjowanie i realizowanie promocji zdrowia, a zwłaszcza profilaktycznych programów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prozdrowotnych, wynikających z oceny stanu zdrowia pracowników,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prowadzenie analiz stanu zdrowia pracowników, zwłaszcza występowania chorób zawodowych </w:t>
      </w:r>
    </w:p>
    <w:p w:rsidR="00042EE6" w:rsidRDefault="00042EE6" w:rsidP="002115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 ich przyczyn.</w:t>
      </w:r>
    </w:p>
    <w:p w:rsidR="002115A9" w:rsidRPr="009649B6" w:rsidRDefault="002115A9" w:rsidP="002115A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649B6">
        <w:rPr>
          <w:rFonts w:ascii="Arial" w:hAnsi="Arial" w:cs="Arial"/>
          <w:sz w:val="20"/>
          <w:szCs w:val="20"/>
        </w:rPr>
        <w:t>Rozliczenie następować będzie, po przedstawieniu rachunku wraz z wykazem osób, które zostały poddane badaniom</w:t>
      </w:r>
      <w:r>
        <w:rPr>
          <w:rFonts w:ascii="Arial" w:hAnsi="Arial" w:cs="Arial"/>
          <w:sz w:val="20"/>
          <w:szCs w:val="20"/>
        </w:rPr>
        <w:t>.</w:t>
      </w:r>
    </w:p>
    <w:p w:rsidR="002115A9" w:rsidRPr="00B15033" w:rsidRDefault="002115A9" w:rsidP="002115A9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9649B6">
        <w:rPr>
          <w:rFonts w:ascii="Arial" w:hAnsi="Arial" w:cs="Arial"/>
          <w:sz w:val="20"/>
          <w:szCs w:val="20"/>
        </w:rPr>
        <w:t xml:space="preserve"> Ceny jednostkowe za poszczególne badania są stałe i nie ulegają zmianie przez cały okres trwania umowy</w:t>
      </w:r>
      <w:r w:rsidRPr="009649B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B15033">
        <w:rPr>
          <w:rFonts w:ascii="Arial" w:hAnsi="Arial" w:cs="Arial"/>
          <w:sz w:val="20"/>
          <w:szCs w:val="20"/>
        </w:rPr>
        <w:t xml:space="preserve"> będzie otrzymywał wynagrodzenie w wysokości wynikającej z iloczynu ilości wykonanych badań na rzecz </w:t>
      </w:r>
      <w:r>
        <w:rPr>
          <w:rFonts w:ascii="Arial" w:hAnsi="Arial" w:cs="Arial"/>
          <w:sz w:val="20"/>
          <w:szCs w:val="20"/>
        </w:rPr>
        <w:t>Zamawiającego</w:t>
      </w:r>
      <w:r w:rsidRPr="00B15033">
        <w:rPr>
          <w:rFonts w:ascii="Arial" w:hAnsi="Arial" w:cs="Arial"/>
          <w:sz w:val="20"/>
          <w:szCs w:val="20"/>
        </w:rPr>
        <w:t xml:space="preserve"> i cen  jednostkowych danego badania, określonych w ofercie</w:t>
      </w:r>
      <w:r>
        <w:rPr>
          <w:rFonts w:ascii="Arial" w:hAnsi="Arial" w:cs="Arial"/>
          <w:sz w:val="20"/>
          <w:szCs w:val="20"/>
        </w:rPr>
        <w:t>.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sz w:val="20"/>
          <w:szCs w:val="20"/>
        </w:rPr>
        <w:t xml:space="preserve">Wynagrodzenie ustalone w ust. 3 stanowi całość należności przysługującej </w:t>
      </w:r>
      <w:r>
        <w:rPr>
          <w:rFonts w:ascii="Arial" w:hAnsi="Arial" w:cs="Arial"/>
          <w:sz w:val="20"/>
          <w:szCs w:val="20"/>
        </w:rPr>
        <w:t>Wykonawcy</w:t>
      </w:r>
      <w:r w:rsidRPr="00B15033">
        <w:rPr>
          <w:rFonts w:ascii="Arial" w:hAnsi="Arial" w:cs="Arial"/>
          <w:sz w:val="20"/>
          <w:szCs w:val="20"/>
        </w:rPr>
        <w:t xml:space="preserve"> z tytułu wykonania niniejszej umowy.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sz w:val="20"/>
          <w:szCs w:val="20"/>
        </w:rPr>
        <w:t xml:space="preserve">Rozliczenie za wykonane badania dokonywane będzie w miesięcznych okresach rozliczeniowych, z zastrzeżeniem ustępu 8. </w:t>
      </w:r>
      <w:r>
        <w:rPr>
          <w:rFonts w:ascii="Arial" w:hAnsi="Arial" w:cs="Arial"/>
          <w:sz w:val="20"/>
          <w:szCs w:val="20"/>
        </w:rPr>
        <w:t xml:space="preserve">Wykonawca może zostać zobowiązany </w:t>
      </w:r>
      <w:r w:rsidRPr="00B15033">
        <w:rPr>
          <w:rFonts w:ascii="Arial" w:hAnsi="Arial" w:cs="Arial"/>
          <w:sz w:val="20"/>
          <w:szCs w:val="20"/>
        </w:rPr>
        <w:t xml:space="preserve">do wystawiania odrębnych rachunków/faktur VAT  dla każdego z rodzaju badań wskazanych w § 1 ust. 1. 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B15033">
        <w:rPr>
          <w:rFonts w:ascii="Arial" w:hAnsi="Arial" w:cs="Arial"/>
          <w:sz w:val="20"/>
          <w:szCs w:val="20"/>
        </w:rPr>
        <w:t xml:space="preserve"> w terminie do dnia 7 każdego miesiąca następującego po miesiącu, w którym wykonywane były badania będące przedmiotem niniejszej umowy,  z zastrzeżeniem ustępu 8, składa </w:t>
      </w:r>
      <w:r>
        <w:rPr>
          <w:rFonts w:ascii="Arial" w:hAnsi="Arial" w:cs="Arial"/>
          <w:sz w:val="20"/>
          <w:szCs w:val="20"/>
        </w:rPr>
        <w:t>Zamawiającemu</w:t>
      </w:r>
      <w:r w:rsidRPr="00B15033">
        <w:rPr>
          <w:rFonts w:ascii="Arial" w:hAnsi="Arial" w:cs="Arial"/>
          <w:sz w:val="20"/>
          <w:szCs w:val="20"/>
        </w:rPr>
        <w:t xml:space="preserve"> fakturę</w:t>
      </w:r>
      <w:r>
        <w:rPr>
          <w:rFonts w:ascii="Arial" w:hAnsi="Arial" w:cs="Arial"/>
          <w:sz w:val="20"/>
          <w:szCs w:val="20"/>
        </w:rPr>
        <w:t xml:space="preserve"> VAT lub rachunek, wystawione </w:t>
      </w:r>
      <w:r w:rsidRPr="00B15033">
        <w:rPr>
          <w:rFonts w:ascii="Arial" w:hAnsi="Arial" w:cs="Arial"/>
          <w:sz w:val="20"/>
          <w:szCs w:val="20"/>
        </w:rPr>
        <w:t xml:space="preserve">w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B15033">
          <w:rPr>
            <w:rFonts w:ascii="Arial" w:hAnsi="Arial" w:cs="Arial"/>
            <w:sz w:val="20"/>
            <w:szCs w:val="20"/>
          </w:rPr>
          <w:t>op</w:t>
        </w:r>
      </w:smartTag>
      <w:r w:rsidRPr="00B15033">
        <w:rPr>
          <w:rFonts w:ascii="Arial" w:hAnsi="Arial" w:cs="Arial"/>
          <w:sz w:val="20"/>
          <w:szCs w:val="20"/>
        </w:rPr>
        <w:t xml:space="preserve">arciu o dokumenty odzwierciedlające realizację badań. 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sz w:val="20"/>
          <w:szCs w:val="20"/>
        </w:rPr>
        <w:t>Do faktury</w:t>
      </w:r>
      <w:r>
        <w:rPr>
          <w:rFonts w:ascii="Arial" w:hAnsi="Arial" w:cs="Arial"/>
          <w:sz w:val="20"/>
          <w:szCs w:val="20"/>
        </w:rPr>
        <w:t xml:space="preserve"> (</w:t>
      </w:r>
      <w:r w:rsidRPr="00B15033">
        <w:rPr>
          <w:rFonts w:ascii="Arial" w:hAnsi="Arial" w:cs="Arial"/>
          <w:sz w:val="20"/>
          <w:szCs w:val="20"/>
        </w:rPr>
        <w:t>rachunku</w:t>
      </w:r>
      <w:r>
        <w:rPr>
          <w:rFonts w:ascii="Arial" w:hAnsi="Arial" w:cs="Arial"/>
          <w:sz w:val="20"/>
          <w:szCs w:val="20"/>
        </w:rPr>
        <w:t>)</w:t>
      </w:r>
      <w:r w:rsidRPr="00B15033">
        <w:rPr>
          <w:rFonts w:ascii="Arial" w:hAnsi="Arial" w:cs="Arial"/>
          <w:sz w:val="20"/>
          <w:szCs w:val="20"/>
        </w:rPr>
        <w:t xml:space="preserve"> o której mowa w ust. 6 i 8,  </w:t>
      </w:r>
      <w:r>
        <w:rPr>
          <w:rFonts w:ascii="Arial" w:hAnsi="Arial" w:cs="Arial"/>
          <w:sz w:val="20"/>
          <w:szCs w:val="20"/>
        </w:rPr>
        <w:t>Wykonawca</w:t>
      </w:r>
      <w:r w:rsidRPr="00B15033">
        <w:rPr>
          <w:rFonts w:ascii="Arial" w:hAnsi="Arial" w:cs="Arial"/>
          <w:sz w:val="20"/>
          <w:szCs w:val="20"/>
        </w:rPr>
        <w:t xml:space="preserve"> dołączy, wykaz osób na rzecz których wykonane zostało badanie, w którym wskazany zostanie rodzaj wykonanego badania.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sz w:val="20"/>
          <w:szCs w:val="20"/>
        </w:rPr>
        <w:t xml:space="preserve">Rozliczenie za badania wykonane w miesiącu grudniu danego roku kalendarzowego dokonywane będzie do dnia 15 grudnia, a w terminie do dnia 20 grudnia </w:t>
      </w:r>
      <w:r>
        <w:rPr>
          <w:rFonts w:ascii="Arial" w:hAnsi="Arial" w:cs="Arial"/>
          <w:sz w:val="20"/>
          <w:szCs w:val="20"/>
        </w:rPr>
        <w:t>Wykonawca złoży Zamawiajacemu</w:t>
      </w:r>
      <w:r w:rsidRPr="00B15033">
        <w:rPr>
          <w:rFonts w:ascii="Arial" w:hAnsi="Arial" w:cs="Arial"/>
          <w:sz w:val="20"/>
          <w:szCs w:val="20"/>
        </w:rPr>
        <w:t xml:space="preserve"> fakturę VAT lub rachunek. Za każde badanie wykonane w okresie od dnia 16 grudnia d</w:t>
      </w:r>
      <w:r>
        <w:rPr>
          <w:rFonts w:ascii="Arial" w:hAnsi="Arial" w:cs="Arial"/>
          <w:sz w:val="20"/>
          <w:szCs w:val="20"/>
        </w:rPr>
        <w:t>o dnia 31 grudnia Wykonawca</w:t>
      </w:r>
      <w:r w:rsidRPr="00B15033">
        <w:rPr>
          <w:rFonts w:ascii="Arial" w:hAnsi="Arial" w:cs="Arial"/>
          <w:sz w:val="20"/>
          <w:szCs w:val="20"/>
        </w:rPr>
        <w:t xml:space="preserve"> wystawi bezpośrednio po wykonanym badaniu fakturę VAT lub rachunek, którą niezw</w:t>
      </w:r>
      <w:r>
        <w:rPr>
          <w:rFonts w:ascii="Arial" w:hAnsi="Arial" w:cs="Arial"/>
          <w:sz w:val="20"/>
          <w:szCs w:val="20"/>
        </w:rPr>
        <w:t>łocznie dostarczy Zamawiającemu</w:t>
      </w:r>
      <w:r w:rsidRPr="00B15033">
        <w:rPr>
          <w:rFonts w:ascii="Arial" w:hAnsi="Arial" w:cs="Arial"/>
          <w:sz w:val="20"/>
          <w:szCs w:val="20"/>
        </w:rPr>
        <w:t xml:space="preserve">. Badania wykonane w okresie od dnia 16 do 31 grudnia będą rozliczane jednostkowo.   </w:t>
      </w:r>
    </w:p>
    <w:p w:rsidR="002115A9" w:rsidRPr="00B15033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sz w:val="20"/>
          <w:szCs w:val="20"/>
        </w:rPr>
        <w:t>Wypłata należności, nastąpi po sprawdzen</w:t>
      </w:r>
      <w:r>
        <w:rPr>
          <w:rFonts w:ascii="Arial" w:hAnsi="Arial" w:cs="Arial"/>
          <w:sz w:val="20"/>
          <w:szCs w:val="20"/>
        </w:rPr>
        <w:t>iu złożonych przez Wykonawcę</w:t>
      </w:r>
      <w:r w:rsidRPr="00B15033">
        <w:rPr>
          <w:rFonts w:ascii="Arial" w:hAnsi="Arial" w:cs="Arial"/>
          <w:sz w:val="20"/>
          <w:szCs w:val="20"/>
        </w:rPr>
        <w:t xml:space="preserve"> rachunku lub faktury pod względem zgodności z wydanymi skierowaniami oraz pod wzg</w:t>
      </w:r>
      <w:r>
        <w:rPr>
          <w:rFonts w:ascii="Arial" w:hAnsi="Arial" w:cs="Arial"/>
          <w:sz w:val="20"/>
          <w:szCs w:val="20"/>
        </w:rPr>
        <w:t>lędem rachunkowym, w terminie 21</w:t>
      </w:r>
      <w:r w:rsidRPr="00B15033">
        <w:rPr>
          <w:rFonts w:ascii="Arial" w:hAnsi="Arial" w:cs="Arial"/>
          <w:sz w:val="20"/>
          <w:szCs w:val="20"/>
        </w:rPr>
        <w:t xml:space="preserve"> dni od daty otrzymania faktury</w:t>
      </w:r>
      <w:r>
        <w:rPr>
          <w:rFonts w:ascii="Arial" w:hAnsi="Arial" w:cs="Arial"/>
          <w:sz w:val="20"/>
          <w:szCs w:val="20"/>
        </w:rPr>
        <w:t xml:space="preserve"> (rachunku)</w:t>
      </w:r>
      <w:r w:rsidRPr="00B15033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>Zamawiającego</w:t>
      </w:r>
      <w:r w:rsidRPr="00B15033">
        <w:rPr>
          <w:rFonts w:ascii="Arial" w:hAnsi="Arial" w:cs="Arial"/>
          <w:sz w:val="20"/>
          <w:szCs w:val="20"/>
        </w:rPr>
        <w:t xml:space="preserve"> wraz z dokumentami rozliczeniowymi, na wskazany przez </w:t>
      </w:r>
      <w:r>
        <w:rPr>
          <w:rFonts w:ascii="Arial" w:hAnsi="Arial" w:cs="Arial"/>
          <w:sz w:val="20"/>
          <w:szCs w:val="20"/>
        </w:rPr>
        <w:t>Wykonawcę</w:t>
      </w:r>
      <w:r w:rsidRPr="00B15033">
        <w:rPr>
          <w:rFonts w:ascii="Arial" w:hAnsi="Arial" w:cs="Arial"/>
          <w:sz w:val="20"/>
          <w:szCs w:val="20"/>
        </w:rPr>
        <w:t xml:space="preserve"> rachunek bankowy.</w:t>
      </w:r>
    </w:p>
    <w:p w:rsidR="002115A9" w:rsidRPr="002115A9" w:rsidRDefault="002115A9" w:rsidP="002115A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15033">
        <w:rPr>
          <w:rFonts w:ascii="Arial" w:hAnsi="Arial" w:cs="Arial"/>
          <w:color w:val="000000"/>
          <w:sz w:val="20"/>
          <w:szCs w:val="20"/>
        </w:rPr>
        <w:t>Za datę zapłaty faktury</w:t>
      </w:r>
      <w:r>
        <w:rPr>
          <w:rFonts w:ascii="Arial" w:hAnsi="Arial" w:cs="Arial"/>
          <w:color w:val="000000"/>
          <w:sz w:val="20"/>
          <w:szCs w:val="20"/>
        </w:rPr>
        <w:t xml:space="preserve"> (rachunku)</w:t>
      </w:r>
      <w:r w:rsidRPr="00B15033">
        <w:rPr>
          <w:rFonts w:ascii="Arial" w:hAnsi="Arial" w:cs="Arial"/>
          <w:color w:val="000000"/>
          <w:sz w:val="20"/>
          <w:szCs w:val="20"/>
        </w:rPr>
        <w:t xml:space="preserve"> uważa się datę obciążenia rac</w:t>
      </w:r>
      <w:r>
        <w:rPr>
          <w:rFonts w:ascii="Arial" w:hAnsi="Arial" w:cs="Arial"/>
          <w:color w:val="000000"/>
          <w:sz w:val="20"/>
          <w:szCs w:val="20"/>
        </w:rPr>
        <w:t>hunku bankowego Zamawiającego</w:t>
      </w:r>
      <w:r w:rsidRPr="00B1503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115A9" w:rsidRDefault="002115A9" w:rsidP="002115A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2115A9" w:rsidRPr="008A730D" w:rsidRDefault="002115A9" w:rsidP="00042EE6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b/>
          <w:sz w:val="20"/>
          <w:szCs w:val="20"/>
        </w:rPr>
        <w:t>Wspólny Słownik Zamówień:</w:t>
      </w:r>
    </w:p>
    <w:p w:rsidR="002115A9" w:rsidRPr="008A730D" w:rsidRDefault="002115A9" w:rsidP="00042EE6">
      <w:pPr>
        <w:pStyle w:val="Tekstpodstawowy"/>
        <w:tabs>
          <w:tab w:val="left" w:pos="720"/>
        </w:tabs>
        <w:rPr>
          <w:rFonts w:ascii="Arial" w:hAnsi="Arial" w:cs="Arial"/>
          <w:color w:val="auto"/>
          <w:sz w:val="20"/>
          <w:szCs w:val="20"/>
          <w:lang w:val="pl-PL"/>
        </w:rPr>
      </w:pPr>
      <w:r w:rsidRPr="008A730D">
        <w:rPr>
          <w:rFonts w:ascii="Arial" w:eastAsia="Times New Roman" w:hAnsi="Arial" w:cs="Arial"/>
          <w:b/>
          <w:bCs/>
          <w:color w:val="auto"/>
          <w:sz w:val="20"/>
          <w:szCs w:val="20"/>
          <w:lang w:val="pl-PL" w:eastAsia="pl-PL"/>
        </w:rPr>
        <w:t>85121000-3</w:t>
      </w:r>
      <w:r w:rsidRPr="008A730D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> – </w:t>
      </w:r>
      <w:r w:rsidRPr="008A730D">
        <w:rPr>
          <w:rFonts w:ascii="Arial" w:hAnsi="Arial" w:cs="Arial"/>
          <w:sz w:val="20"/>
          <w:szCs w:val="20"/>
          <w:lang w:val="pl-PL"/>
        </w:rPr>
        <w:t>Usługi medyczne</w:t>
      </w:r>
      <w:r w:rsidRPr="008A730D">
        <w:rPr>
          <w:rFonts w:ascii="Arial" w:hAnsi="Arial" w:cs="Arial"/>
          <w:color w:val="auto"/>
          <w:sz w:val="20"/>
          <w:szCs w:val="20"/>
          <w:lang w:val="pl-PL"/>
        </w:rPr>
        <w:t xml:space="preserve">, </w:t>
      </w:r>
      <w:r w:rsidRPr="008A730D">
        <w:rPr>
          <w:rFonts w:ascii="Arial" w:hAnsi="Arial" w:cs="Arial"/>
          <w:b/>
          <w:color w:val="auto"/>
          <w:sz w:val="20"/>
          <w:szCs w:val="20"/>
          <w:lang w:val="pl-PL"/>
        </w:rPr>
        <w:t>85121200-5</w:t>
      </w:r>
      <w:r w:rsidRPr="008A730D">
        <w:rPr>
          <w:rFonts w:ascii="Arial" w:hAnsi="Arial" w:cs="Arial"/>
          <w:color w:val="auto"/>
          <w:sz w:val="20"/>
          <w:szCs w:val="20"/>
          <w:lang w:val="pl-PL"/>
        </w:rPr>
        <w:t xml:space="preserve"> – Specjalistyczne usługi medyczne</w:t>
      </w:r>
    </w:p>
    <w:p w:rsidR="00BC0509" w:rsidRDefault="00BC0509" w:rsidP="002115A9">
      <w:pPr>
        <w:jc w:val="both"/>
        <w:rPr>
          <w:rFonts w:ascii="Arial" w:hAnsi="Arial" w:cs="Arial"/>
          <w:b/>
          <w:sz w:val="20"/>
          <w:szCs w:val="20"/>
        </w:rPr>
      </w:pPr>
    </w:p>
    <w:p w:rsidR="002115A9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b/>
          <w:sz w:val="20"/>
          <w:szCs w:val="20"/>
        </w:rPr>
        <w:t>Termin wykonania zamówienia</w:t>
      </w:r>
      <w:r>
        <w:rPr>
          <w:rFonts w:ascii="Arial" w:hAnsi="Arial" w:cs="Arial"/>
          <w:sz w:val="20"/>
          <w:szCs w:val="20"/>
        </w:rPr>
        <w:t>: od 1 stycznia 202</w:t>
      </w:r>
      <w:r w:rsidR="0062446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r. do 31 grudnia 202</w:t>
      </w:r>
      <w:r w:rsidR="00624469">
        <w:rPr>
          <w:rFonts w:ascii="Arial" w:hAnsi="Arial" w:cs="Arial"/>
          <w:sz w:val="20"/>
          <w:szCs w:val="20"/>
        </w:rPr>
        <w:t>1</w:t>
      </w:r>
      <w:r w:rsidRPr="008A730D">
        <w:rPr>
          <w:rFonts w:ascii="Arial" w:hAnsi="Arial" w:cs="Arial"/>
          <w:sz w:val="20"/>
          <w:szCs w:val="20"/>
        </w:rPr>
        <w:t>r.</w:t>
      </w:r>
    </w:p>
    <w:p w:rsidR="00042EE6" w:rsidRPr="008A730D" w:rsidRDefault="00042EE6" w:rsidP="002115A9">
      <w:pPr>
        <w:jc w:val="both"/>
        <w:rPr>
          <w:rFonts w:ascii="Arial" w:hAnsi="Arial" w:cs="Arial"/>
          <w:sz w:val="20"/>
          <w:szCs w:val="20"/>
        </w:rPr>
      </w:pP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lastRenderedPageBreak/>
        <w:t>Proszę o podanie w ofercie ceny netto i brutto za wykonanie następujących badań: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(cena za wykonanie 1 badania w każdej w wymienionych kategorii)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</w:t>
      </w:r>
      <w:r w:rsidRPr="008A730D">
        <w:rPr>
          <w:rFonts w:ascii="Arial" w:hAnsi="Arial" w:cs="Arial"/>
          <w:sz w:val="20"/>
          <w:szCs w:val="20"/>
        </w:rPr>
        <w:t xml:space="preserve"> badanie profilaktyczne (wstępne, okresowe, kontrolne),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</w:t>
      </w:r>
      <w:r w:rsidRPr="008A730D">
        <w:rPr>
          <w:rFonts w:ascii="Arial" w:hAnsi="Arial" w:cs="Arial"/>
          <w:sz w:val="20"/>
          <w:szCs w:val="20"/>
        </w:rPr>
        <w:t xml:space="preserve"> badanie laryngologiczne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</w:t>
      </w:r>
      <w:r w:rsidRPr="008A730D">
        <w:rPr>
          <w:rFonts w:ascii="Arial" w:hAnsi="Arial" w:cs="Arial"/>
          <w:sz w:val="20"/>
          <w:szCs w:val="20"/>
        </w:rPr>
        <w:t xml:space="preserve"> badanie okulistyczne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4.</w:t>
      </w:r>
      <w:r w:rsidRPr="008A730D">
        <w:rPr>
          <w:rFonts w:ascii="Arial" w:hAnsi="Arial" w:cs="Arial"/>
          <w:sz w:val="20"/>
          <w:szCs w:val="20"/>
        </w:rPr>
        <w:t xml:space="preserve"> badanie neurologiczne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</w:t>
      </w:r>
      <w:r w:rsidRPr="008A730D">
        <w:rPr>
          <w:rFonts w:ascii="Arial" w:hAnsi="Arial" w:cs="Arial"/>
          <w:sz w:val="20"/>
          <w:szCs w:val="20"/>
        </w:rPr>
        <w:t xml:space="preserve"> badanie laboratoryjne (podstawowe – morfologia, mocz, cukier)</w:t>
      </w:r>
    </w:p>
    <w:p w:rsidR="00A213DC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6.</w:t>
      </w:r>
      <w:r w:rsidRPr="008A730D">
        <w:rPr>
          <w:rFonts w:ascii="Arial" w:hAnsi="Arial" w:cs="Arial"/>
          <w:sz w:val="20"/>
          <w:szCs w:val="20"/>
        </w:rPr>
        <w:t xml:space="preserve"> badanie sanitarne (książeczka zdrowia)</w:t>
      </w:r>
    </w:p>
    <w:p w:rsidR="002115A9" w:rsidRPr="00BC0509" w:rsidRDefault="00A213DC" w:rsidP="002115A9">
      <w:pPr>
        <w:jc w:val="both"/>
        <w:rPr>
          <w:rFonts w:ascii="Arial" w:hAnsi="Arial" w:cs="Arial"/>
          <w:sz w:val="20"/>
          <w:szCs w:val="20"/>
        </w:rPr>
      </w:pPr>
      <w:r w:rsidRPr="00BC0509">
        <w:rPr>
          <w:rFonts w:ascii="Arial" w:hAnsi="Arial" w:cs="Arial"/>
          <w:sz w:val="20"/>
          <w:szCs w:val="20"/>
        </w:rPr>
        <w:t xml:space="preserve"> 7. wpis do książeczki sanitarno-epidemiologicznej</w:t>
      </w:r>
    </w:p>
    <w:p w:rsidR="00A213DC" w:rsidRPr="00BC0509" w:rsidRDefault="00A213DC" w:rsidP="002115A9">
      <w:pPr>
        <w:jc w:val="both"/>
        <w:rPr>
          <w:rFonts w:ascii="Arial" w:hAnsi="Arial" w:cs="Arial"/>
          <w:sz w:val="20"/>
          <w:szCs w:val="20"/>
        </w:rPr>
      </w:pPr>
      <w:r w:rsidRPr="00BC0509">
        <w:rPr>
          <w:rFonts w:ascii="Arial" w:hAnsi="Arial" w:cs="Arial"/>
          <w:sz w:val="20"/>
          <w:szCs w:val="20"/>
        </w:rPr>
        <w:t xml:space="preserve"> 8. badanie lekarskie kwalifikujące na urlop zdrowotny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Informuję, że zaproponowane ceny będą porównywane z innymi ofertami. Z firmą, która przedstawi najkorzystniejszą ofertę zostanie podpisana umowa. Od decyzji zamawiającego nie przysługują środki odwoławcze.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Wartość brutto oferty przyjętej do obliczenia punktowego oznacza sumę kwot brutto za wykonanie każdego z wymienionych powyżej badań</w:t>
      </w:r>
      <w:r>
        <w:rPr>
          <w:rFonts w:ascii="Arial" w:hAnsi="Arial" w:cs="Arial"/>
          <w:sz w:val="20"/>
          <w:szCs w:val="20"/>
        </w:rPr>
        <w:t xml:space="preserve"> (suma poz. 1 -6)</w:t>
      </w:r>
      <w:r w:rsidRPr="008A730D">
        <w:rPr>
          <w:rFonts w:ascii="Arial" w:hAnsi="Arial" w:cs="Arial"/>
          <w:sz w:val="20"/>
          <w:szCs w:val="20"/>
        </w:rPr>
        <w:t xml:space="preserve">.  </w:t>
      </w:r>
    </w:p>
    <w:p w:rsidR="002115A9" w:rsidRDefault="002115A9" w:rsidP="002115A9">
      <w:pPr>
        <w:jc w:val="both"/>
        <w:rPr>
          <w:rFonts w:ascii="Arial" w:hAnsi="Arial" w:cs="Arial"/>
          <w:sz w:val="20"/>
          <w:szCs w:val="20"/>
        </w:rPr>
      </w:pPr>
    </w:p>
    <w:p w:rsidR="002115A9" w:rsidRPr="008A730D" w:rsidRDefault="002115A9" w:rsidP="002115A9">
      <w:pPr>
        <w:jc w:val="both"/>
        <w:rPr>
          <w:rFonts w:ascii="Arial" w:hAnsi="Arial" w:cs="Arial"/>
          <w:b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Kryteria oceny ofert i ich znaczenie: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2115A9" w:rsidRPr="008A730D" w:rsidTr="00B37887">
        <w:tc>
          <w:tcPr>
            <w:tcW w:w="4677" w:type="dxa"/>
          </w:tcPr>
          <w:p w:rsidR="002115A9" w:rsidRPr="008A730D" w:rsidRDefault="002115A9" w:rsidP="00B37887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  <w:r w:rsidRPr="008A730D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678" w:type="dxa"/>
          </w:tcPr>
          <w:p w:rsidR="002115A9" w:rsidRPr="008A730D" w:rsidRDefault="002115A9" w:rsidP="00B37887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  <w:r w:rsidRPr="008A730D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2115A9" w:rsidRPr="008A730D" w:rsidTr="00B37887">
        <w:tc>
          <w:tcPr>
            <w:tcW w:w="4677" w:type="dxa"/>
          </w:tcPr>
          <w:p w:rsidR="002115A9" w:rsidRPr="008A730D" w:rsidRDefault="002115A9" w:rsidP="00B37887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8A730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4678" w:type="dxa"/>
          </w:tcPr>
          <w:p w:rsidR="002115A9" w:rsidRPr="008A730D" w:rsidRDefault="002115A9" w:rsidP="00B37887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8A730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2115A9" w:rsidRDefault="002115A9" w:rsidP="00211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115A9" w:rsidRPr="008A730D" w:rsidRDefault="002115A9" w:rsidP="00211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A730D">
        <w:rPr>
          <w:rFonts w:ascii="Arial" w:hAnsi="Arial" w:cs="Arial"/>
          <w:color w:val="000000"/>
          <w:sz w:val="20"/>
          <w:szCs w:val="20"/>
        </w:rPr>
        <w:t>Zastosowane wzory do obliczenia punktowego.</w:t>
      </w:r>
    </w:p>
    <w:p w:rsidR="002115A9" w:rsidRPr="008A730D" w:rsidRDefault="002115A9" w:rsidP="002115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 xml:space="preserve">Zasady obliczania wielkości punktowych dla kryterium cena </w:t>
      </w:r>
    </w:p>
    <w:p w:rsidR="002115A9" w:rsidRPr="008A730D" w:rsidRDefault="002115A9" w:rsidP="002115A9">
      <w:pPr>
        <w:rPr>
          <w:rFonts w:ascii="Arial" w:hAnsi="Arial" w:cs="Arial"/>
          <w:i/>
          <w:sz w:val="20"/>
          <w:szCs w:val="20"/>
        </w:rPr>
      </w:pP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 xml:space="preserve">             najniższa wartość brutto oferty </w:t>
      </w:r>
    </w:p>
    <w:p w:rsidR="002115A9" w:rsidRPr="008A730D" w:rsidRDefault="00BD0B8A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71755</wp:posOffset>
                </wp:positionV>
                <wp:extent cx="2185035" cy="0"/>
                <wp:effectExtent l="13335" t="10795" r="1143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60B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5.65pt" to="184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82n6NMWI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" o:allowincell="f"/>
            </w:pict>
          </mc:Fallback>
        </mc:AlternateContent>
      </w:r>
      <w:r w:rsidR="002115A9" w:rsidRPr="008A730D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2115A9">
        <w:rPr>
          <w:rFonts w:ascii="Arial" w:hAnsi="Arial" w:cs="Arial"/>
          <w:sz w:val="20"/>
          <w:szCs w:val="20"/>
        </w:rPr>
        <w:t xml:space="preserve">          </w:t>
      </w:r>
      <w:r w:rsidR="002115A9" w:rsidRPr="008A730D">
        <w:rPr>
          <w:rFonts w:ascii="Arial" w:hAnsi="Arial" w:cs="Arial"/>
          <w:sz w:val="20"/>
          <w:szCs w:val="20"/>
        </w:rPr>
        <w:t xml:space="preserve"> x 100 = liczba punktów</w:t>
      </w:r>
    </w:p>
    <w:p w:rsidR="002115A9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 xml:space="preserve">             wartość brutto badanej oferty</w:t>
      </w:r>
    </w:p>
    <w:p w:rsidR="002115A9" w:rsidRDefault="002115A9" w:rsidP="00211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dotyczące ofert i postępowania.</w:t>
      </w:r>
    </w:p>
    <w:p w:rsidR="002115A9" w:rsidRDefault="002115A9" w:rsidP="002115A9">
      <w:pPr>
        <w:widowControl w:val="0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HG Mincho Light J" w:hAnsi="Arial" w:cs="Arial"/>
          <w:color w:val="000000"/>
          <w:sz w:val="20"/>
          <w:szCs w:val="20"/>
        </w:rPr>
      </w:pPr>
      <w:r>
        <w:rPr>
          <w:rFonts w:ascii="Arial" w:eastAsia="HG Mincho Light J" w:hAnsi="Arial" w:cs="Arial"/>
          <w:color w:val="000000"/>
          <w:sz w:val="20"/>
          <w:szCs w:val="20"/>
        </w:rPr>
        <w:t>Nie</w:t>
      </w:r>
      <w:r w:rsidRPr="00E618E3">
        <w:rPr>
          <w:rFonts w:ascii="Arial" w:eastAsia="HG Mincho Light J" w:hAnsi="Arial" w:cs="Arial"/>
          <w:color w:val="000000"/>
          <w:sz w:val="20"/>
          <w:szCs w:val="20"/>
        </w:rPr>
        <w:t xml:space="preserve"> dopuszcza </w:t>
      </w:r>
      <w:r>
        <w:rPr>
          <w:rFonts w:ascii="Arial" w:eastAsia="HG Mincho Light J" w:hAnsi="Arial" w:cs="Arial"/>
          <w:color w:val="000000"/>
          <w:sz w:val="20"/>
          <w:szCs w:val="20"/>
        </w:rPr>
        <w:t xml:space="preserve">się </w:t>
      </w:r>
      <w:r w:rsidRPr="00E618E3">
        <w:rPr>
          <w:rFonts w:ascii="Arial" w:eastAsia="HG Mincho Light J" w:hAnsi="Arial" w:cs="Arial"/>
          <w:color w:val="000000"/>
          <w:sz w:val="20"/>
          <w:szCs w:val="20"/>
        </w:rPr>
        <w:t>możliwoś</w:t>
      </w:r>
      <w:r>
        <w:rPr>
          <w:rFonts w:ascii="Arial" w:eastAsia="HG Mincho Light J" w:hAnsi="Arial" w:cs="Arial"/>
          <w:color w:val="000000"/>
          <w:sz w:val="20"/>
          <w:szCs w:val="20"/>
        </w:rPr>
        <w:t>ci</w:t>
      </w:r>
      <w:r w:rsidRPr="00E618E3">
        <w:rPr>
          <w:rFonts w:ascii="Arial" w:eastAsia="HG Mincho Light J" w:hAnsi="Arial" w:cs="Arial"/>
          <w:color w:val="000000"/>
          <w:sz w:val="20"/>
          <w:szCs w:val="20"/>
        </w:rPr>
        <w:t xml:space="preserve"> składania </w:t>
      </w:r>
      <w:r>
        <w:rPr>
          <w:rFonts w:ascii="Arial" w:eastAsia="HG Mincho Light J" w:hAnsi="Arial" w:cs="Arial"/>
          <w:color w:val="000000"/>
          <w:sz w:val="20"/>
          <w:szCs w:val="20"/>
        </w:rPr>
        <w:t>ofert częściowych, na poszczególne</w:t>
      </w:r>
      <w:r w:rsidRPr="00E618E3">
        <w:rPr>
          <w:rFonts w:ascii="Arial" w:eastAsia="HG Mincho Light J" w:hAnsi="Arial" w:cs="Arial"/>
          <w:color w:val="000000"/>
          <w:sz w:val="20"/>
          <w:szCs w:val="20"/>
        </w:rPr>
        <w:t xml:space="preserve"> rodzaj</w:t>
      </w:r>
      <w:r>
        <w:rPr>
          <w:rFonts w:ascii="Arial" w:eastAsia="HG Mincho Light J" w:hAnsi="Arial" w:cs="Arial"/>
          <w:color w:val="000000"/>
          <w:sz w:val="20"/>
          <w:szCs w:val="20"/>
        </w:rPr>
        <w:t>e badań</w:t>
      </w:r>
      <w:r w:rsidRPr="00E618E3">
        <w:rPr>
          <w:rFonts w:ascii="Arial" w:eastAsia="HG Mincho Light J" w:hAnsi="Arial" w:cs="Arial"/>
          <w:color w:val="000000"/>
          <w:sz w:val="20"/>
          <w:szCs w:val="20"/>
        </w:rPr>
        <w:t>.</w:t>
      </w:r>
    </w:p>
    <w:p w:rsidR="002115A9" w:rsidRDefault="002115A9" w:rsidP="002115A9">
      <w:pPr>
        <w:widowControl w:val="0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HG Mincho Light J" w:hAnsi="Arial" w:cs="Arial"/>
          <w:color w:val="000000"/>
          <w:sz w:val="20"/>
          <w:szCs w:val="20"/>
        </w:rPr>
      </w:pPr>
      <w:r>
        <w:rPr>
          <w:rFonts w:ascii="Arial" w:eastAsia="HG Mincho Light J" w:hAnsi="Arial" w:cs="Arial"/>
          <w:color w:val="000000"/>
          <w:sz w:val="20"/>
          <w:szCs w:val="20"/>
        </w:rPr>
        <w:t xml:space="preserve">Nie dopuszcza się możliwości składania w ofercie propozycji alternatywnych lub wariantowych. </w:t>
      </w:r>
    </w:p>
    <w:p w:rsidR="002115A9" w:rsidRDefault="002115A9" w:rsidP="002115A9">
      <w:pPr>
        <w:widowControl w:val="0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HG Mincho Light J" w:hAnsi="Arial" w:cs="Arial"/>
          <w:color w:val="000000"/>
          <w:sz w:val="20"/>
          <w:szCs w:val="20"/>
        </w:rPr>
      </w:pPr>
      <w:r>
        <w:rPr>
          <w:rFonts w:ascii="Arial" w:eastAsia="HG Mincho Light J" w:hAnsi="Arial" w:cs="Arial"/>
          <w:color w:val="000000"/>
          <w:sz w:val="20"/>
          <w:szCs w:val="20"/>
        </w:rPr>
        <w:t xml:space="preserve">Nie dopuszcza się możliwości wykonywania zadania w zakresie podstawowym tj. wykonywania </w:t>
      </w:r>
      <w:r>
        <w:rPr>
          <w:rFonts w:ascii="Arial" w:hAnsi="Arial" w:cs="Arial"/>
          <w:sz w:val="20"/>
          <w:szCs w:val="20"/>
        </w:rPr>
        <w:t>badań profilaktycznych (wstępnych, okresowych, kontrolnych</w:t>
      </w:r>
      <w:r w:rsidRPr="008A730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przez podwykonawców.</w:t>
      </w:r>
      <w:r>
        <w:rPr>
          <w:rFonts w:ascii="Arial" w:eastAsia="HG Mincho Light J" w:hAnsi="Arial" w:cs="Arial"/>
          <w:color w:val="000000"/>
          <w:sz w:val="20"/>
          <w:szCs w:val="20"/>
        </w:rPr>
        <w:t xml:space="preserve"> </w:t>
      </w:r>
    </w:p>
    <w:p w:rsidR="002115A9" w:rsidRPr="001C5DFA" w:rsidRDefault="002115A9" w:rsidP="002115A9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zawierać, co najmniej prawidłowo wypełniony i podpisany formularz ofertowy (załączniki nr 1 do ogłoszenia) oraz podpisany druk wyrażenia zgody na przetwarzanie danych osobowych (załącznik nr 2 do ogłoszenia). Oferty niekompletne będą podlegały odrzuceniu.</w:t>
      </w:r>
    </w:p>
    <w:p w:rsidR="002115A9" w:rsidRPr="00E618E3" w:rsidRDefault="002115A9" w:rsidP="002115A9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E618E3">
        <w:rPr>
          <w:rFonts w:ascii="Arial" w:hAnsi="Arial" w:cs="Arial"/>
          <w:sz w:val="20"/>
          <w:szCs w:val="20"/>
          <w:lang w:eastAsia="ar-SA"/>
        </w:rPr>
        <w:t xml:space="preserve">W celu zapewnienia porównywalności wszystkich ofert, Zamawiający zastrzega sobie prawo do </w:t>
      </w:r>
      <w:r w:rsidRPr="00E618E3">
        <w:rPr>
          <w:rFonts w:ascii="Arial" w:hAnsi="Arial" w:cs="Arial"/>
          <w:sz w:val="20"/>
          <w:szCs w:val="20"/>
          <w:lang w:eastAsia="ar-SA"/>
        </w:rPr>
        <w:lastRenderedPageBreak/>
        <w:t>skontaktowania się z właściwymi Wykonawcami w celu uzupełnienia przesłanych dokumentów lub doprecyzowania przesłanych dokumentów.</w:t>
      </w:r>
    </w:p>
    <w:p w:rsidR="002115A9" w:rsidRPr="00E618E3" w:rsidRDefault="002115A9" w:rsidP="002115A9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E618E3">
        <w:rPr>
          <w:rFonts w:ascii="Arial" w:hAnsi="Arial" w:cs="Arial"/>
          <w:sz w:val="20"/>
          <w:szCs w:val="20"/>
          <w:lang w:eastAsia="ar-SA"/>
        </w:rPr>
        <w:t>Zamawiający zastrzega sobie prawo unieważnienia prowadzonego postępowania bez podania przyczyn.</w:t>
      </w:r>
    </w:p>
    <w:p w:rsidR="002115A9" w:rsidRPr="008A730D" w:rsidRDefault="002115A9" w:rsidP="002115A9">
      <w:pPr>
        <w:rPr>
          <w:rFonts w:ascii="Arial" w:hAnsi="Arial" w:cs="Arial"/>
          <w:sz w:val="20"/>
          <w:szCs w:val="20"/>
        </w:rPr>
      </w:pPr>
    </w:p>
    <w:p w:rsidR="002115A9" w:rsidRPr="008A730D" w:rsidRDefault="002115A9" w:rsidP="002115A9">
      <w:pPr>
        <w:rPr>
          <w:rFonts w:ascii="Arial" w:hAnsi="Arial" w:cs="Arial"/>
          <w:b/>
          <w:sz w:val="20"/>
          <w:szCs w:val="20"/>
        </w:rPr>
      </w:pPr>
      <w:r w:rsidRPr="008A730D">
        <w:rPr>
          <w:rFonts w:ascii="Arial" w:hAnsi="Arial" w:cs="Arial"/>
          <w:b/>
          <w:sz w:val="20"/>
          <w:szCs w:val="20"/>
        </w:rPr>
        <w:t>Miejsce i termin składania ofert: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Oferty należy składać w sekretariacie Zespołu Szkół Ekonomiczno Hotelarskich im. Emilii Gierczak w Kołobrzegu przy ul. Łopuskiego 13</w:t>
      </w:r>
      <w:r>
        <w:rPr>
          <w:rFonts w:ascii="Arial" w:hAnsi="Arial" w:cs="Arial"/>
          <w:sz w:val="20"/>
          <w:szCs w:val="20"/>
        </w:rPr>
        <w:t>, 78-100 Kołobrzeg</w:t>
      </w:r>
      <w:r w:rsidRPr="008A730D">
        <w:rPr>
          <w:rFonts w:ascii="Arial" w:hAnsi="Arial" w:cs="Arial"/>
          <w:sz w:val="20"/>
          <w:szCs w:val="20"/>
        </w:rPr>
        <w:t xml:space="preserve"> do dnia </w:t>
      </w:r>
      <w:r w:rsidR="00BC05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grudnia 20</w:t>
      </w:r>
      <w:r w:rsidR="00BC0509">
        <w:rPr>
          <w:rFonts w:ascii="Arial" w:hAnsi="Arial" w:cs="Arial"/>
          <w:sz w:val="20"/>
          <w:szCs w:val="20"/>
        </w:rPr>
        <w:t>20</w:t>
      </w:r>
      <w:r w:rsidRPr="008A730D">
        <w:rPr>
          <w:rFonts w:ascii="Arial" w:hAnsi="Arial" w:cs="Arial"/>
          <w:sz w:val="20"/>
          <w:szCs w:val="20"/>
        </w:rPr>
        <w:t xml:space="preserve">r., do godz. </w:t>
      </w:r>
      <w:r w:rsidR="00BC050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:00 w kopercie z oznaczeniem „Oferta na świadczenie usług medycznych”.  Na kopercie należy podać nazwę i adres Wykonawcy.</w:t>
      </w:r>
    </w:p>
    <w:p w:rsidR="002115A9" w:rsidRDefault="002115A9" w:rsidP="002115A9">
      <w:pPr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 xml:space="preserve">Za otrzymaną uważa się ofertę przesłaną w ww. terminie na adres poczty elektronicznej </w:t>
      </w:r>
      <w:hyperlink r:id="rId10" w:history="1">
        <w:r w:rsidRPr="00F0323A">
          <w:rPr>
            <w:rStyle w:val="Hipercze"/>
            <w:rFonts w:ascii="Arial" w:hAnsi="Arial" w:cs="Arial"/>
            <w:sz w:val="20"/>
            <w:szCs w:val="20"/>
          </w:rPr>
          <w:t>adm@powiat.kolobrzeg.pl</w:t>
        </w:r>
      </w:hyperlink>
      <w:r w:rsidRPr="008A730D">
        <w:rPr>
          <w:rFonts w:ascii="Arial" w:hAnsi="Arial" w:cs="Arial"/>
          <w:sz w:val="20"/>
          <w:szCs w:val="20"/>
        </w:rPr>
        <w:t xml:space="preserve"> pod warunkiem późniejszego (w terminie ewentualnego podpisania umowy) dostarczenia podpisanego egzemplarza oferty.</w:t>
      </w:r>
      <w:r>
        <w:rPr>
          <w:rFonts w:ascii="Arial" w:hAnsi="Arial" w:cs="Arial"/>
          <w:sz w:val="20"/>
          <w:szCs w:val="20"/>
        </w:rPr>
        <w:t xml:space="preserve"> Tytuł korespondencji elektronicznej – „Oferta na świadczenie usług medycznych”. W treści korespondencji elektronicznej należy zawrzeć nazwę i adres Wykonawcy.</w:t>
      </w:r>
    </w:p>
    <w:p w:rsidR="002115A9" w:rsidRPr="008A730D" w:rsidRDefault="002115A9" w:rsidP="00211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Otwarcie ofert jest jawne i nastąpi w dniu </w:t>
      </w:r>
      <w:r w:rsidR="006244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grudnia 2019r., o godz. </w:t>
      </w:r>
      <w:r w:rsidR="00BC050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:15.</w:t>
      </w:r>
    </w:p>
    <w:p w:rsidR="002115A9" w:rsidRDefault="002115A9" w:rsidP="00211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2115A9" w:rsidRDefault="002115A9" w:rsidP="002115A9">
      <w:pPr>
        <w:rPr>
          <w:rFonts w:ascii="Arial" w:hAnsi="Arial" w:cs="Arial"/>
          <w:sz w:val="20"/>
          <w:szCs w:val="20"/>
        </w:rPr>
      </w:pPr>
    </w:p>
    <w:p w:rsidR="002115A9" w:rsidRPr="0054591B" w:rsidRDefault="002115A9" w:rsidP="002115A9">
      <w:pPr>
        <w:rPr>
          <w:rFonts w:ascii="Arial" w:hAnsi="Arial" w:cs="Arial"/>
          <w:b/>
          <w:sz w:val="20"/>
          <w:szCs w:val="20"/>
        </w:rPr>
      </w:pPr>
      <w:r w:rsidRPr="0054591B">
        <w:rPr>
          <w:rFonts w:ascii="Arial" w:hAnsi="Arial" w:cs="Arial"/>
          <w:b/>
          <w:sz w:val="20"/>
          <w:szCs w:val="20"/>
        </w:rPr>
        <w:t>Informacje o formalnościach, jakie powinny zostać dopełnione po wyborze oferty w celu zawarcia umowy:</w:t>
      </w:r>
    </w:p>
    <w:p w:rsidR="002115A9" w:rsidRDefault="002115A9" w:rsidP="002115A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nadaniu numeru NIP</w:t>
      </w:r>
    </w:p>
    <w:p w:rsidR="002115A9" w:rsidRDefault="002115A9" w:rsidP="002115A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nadaniu numeru REGON</w:t>
      </w:r>
    </w:p>
    <w:p w:rsidR="002115A9" w:rsidRPr="0059164A" w:rsidRDefault="002115A9" w:rsidP="002115A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Aktualne dokumenty rejestrowe </w:t>
      </w:r>
      <w:r w:rsidRPr="0059164A">
        <w:rPr>
          <w:rFonts w:ascii="Arial" w:hAnsi="Arial" w:cs="Arial"/>
          <w:sz w:val="20"/>
          <w:szCs w:val="20"/>
        </w:rPr>
        <w:t>(</w:t>
      </w:r>
      <w:r w:rsidRPr="0059164A">
        <w:rPr>
          <w:rFonts w:ascii="Arial" w:hAnsi="Arial" w:cs="Arial"/>
          <w:sz w:val="20"/>
          <w:szCs w:val="20"/>
          <w:shd w:val="clear" w:color="auto" w:fill="FFFFFF"/>
        </w:rPr>
        <w:t>CEIDG, KRS).</w:t>
      </w:r>
    </w:p>
    <w:p w:rsidR="002115A9" w:rsidRDefault="002115A9" w:rsidP="002115A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Oryginał lub poświadczoną przez Wykonawcę za zgodność z oryginałem kopię aktualnej umowy regulującej współpracę podmiotów występujących wspólnie (np. spółka cywilna, konsorcjum).</w:t>
      </w:r>
    </w:p>
    <w:p w:rsidR="002115A9" w:rsidRPr="008A730D" w:rsidRDefault="002115A9" w:rsidP="00211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dokumenty nie są wymagane w przypadku złożenia ich wraz z ofertą.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Osobą do kontaktów w sprawie niniejszego zapytania jest: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A730D">
        <w:rPr>
          <w:rFonts w:ascii="Arial" w:hAnsi="Arial" w:cs="Arial"/>
          <w:color w:val="000000"/>
          <w:sz w:val="20"/>
          <w:szCs w:val="20"/>
        </w:rPr>
        <w:t>Specjalista do spraw kadr Bogumiła Macko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Sam. referent do spraw administracyjno gospodarczych Igor Wysocki;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tel. 94 354 05 83 w. 32, kom. 512 385 488, fax 94 354 05 93;</w:t>
      </w:r>
    </w:p>
    <w:p w:rsidR="002115A9" w:rsidRPr="008A730D" w:rsidRDefault="002115A9" w:rsidP="002115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kontakt do poniedziałku do piątku w godz. 7.00-15:00.</w:t>
      </w: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Dyrektor Zespołu Szkół</w:t>
      </w: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mgr Zbigniew Stankiewicz</w:t>
      </w: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2115A9" w:rsidRPr="008A730D" w:rsidRDefault="002115A9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Załączniki do niniejszego zaproszenia:</w:t>
      </w:r>
    </w:p>
    <w:p w:rsidR="002115A9" w:rsidRDefault="002115A9" w:rsidP="002115A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730D">
        <w:rPr>
          <w:rFonts w:ascii="Arial" w:hAnsi="Arial" w:cs="Arial"/>
          <w:sz w:val="20"/>
          <w:szCs w:val="20"/>
        </w:rPr>
        <w:t>Formularz oferty – załącznik nr 1</w:t>
      </w:r>
    </w:p>
    <w:p w:rsidR="002115A9" w:rsidRPr="00541B73" w:rsidRDefault="002115A9" w:rsidP="002115A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RODO – załącznik nr 2</w:t>
      </w:r>
    </w:p>
    <w:sectPr w:rsidR="002115A9" w:rsidRPr="00541B73" w:rsidSect="004552A3">
      <w:footerReference w:type="default" r:id="rId11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BE1" w:rsidRDefault="00006BE1" w:rsidP="00FB3BB9">
      <w:pPr>
        <w:spacing w:after="0" w:line="240" w:lineRule="auto"/>
      </w:pPr>
      <w:r>
        <w:separator/>
      </w:r>
    </w:p>
  </w:endnote>
  <w:endnote w:type="continuationSeparator" w:id="0">
    <w:p w:rsidR="00006BE1" w:rsidRDefault="00006BE1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F5FD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BE1" w:rsidRDefault="00006BE1" w:rsidP="00FB3BB9">
      <w:pPr>
        <w:spacing w:after="0" w:line="240" w:lineRule="auto"/>
      </w:pPr>
      <w:r>
        <w:separator/>
      </w:r>
    </w:p>
  </w:footnote>
  <w:footnote w:type="continuationSeparator" w:id="0">
    <w:p w:rsidR="00006BE1" w:rsidRDefault="00006BE1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B85"/>
    <w:multiLevelType w:val="hybridMultilevel"/>
    <w:tmpl w:val="2342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55B"/>
    <w:multiLevelType w:val="hybridMultilevel"/>
    <w:tmpl w:val="E646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76482"/>
    <w:multiLevelType w:val="hybridMultilevel"/>
    <w:tmpl w:val="46EC1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96A33"/>
    <w:multiLevelType w:val="hybridMultilevel"/>
    <w:tmpl w:val="87EC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28E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64B5"/>
    <w:multiLevelType w:val="hybridMultilevel"/>
    <w:tmpl w:val="9D26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24BF"/>
    <w:multiLevelType w:val="hybridMultilevel"/>
    <w:tmpl w:val="C93A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56F4"/>
    <w:multiLevelType w:val="hybridMultilevel"/>
    <w:tmpl w:val="8310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06BE1"/>
    <w:rsid w:val="00042EE6"/>
    <w:rsid w:val="000C426D"/>
    <w:rsid w:val="001C68BB"/>
    <w:rsid w:val="002115A9"/>
    <w:rsid w:val="002C040F"/>
    <w:rsid w:val="004552A3"/>
    <w:rsid w:val="004C272B"/>
    <w:rsid w:val="0053177F"/>
    <w:rsid w:val="005A22F7"/>
    <w:rsid w:val="00624469"/>
    <w:rsid w:val="00657AC3"/>
    <w:rsid w:val="00687C2E"/>
    <w:rsid w:val="00694189"/>
    <w:rsid w:val="006F0490"/>
    <w:rsid w:val="007528BB"/>
    <w:rsid w:val="00773FDB"/>
    <w:rsid w:val="00776CC8"/>
    <w:rsid w:val="007C2802"/>
    <w:rsid w:val="007D2643"/>
    <w:rsid w:val="007D290C"/>
    <w:rsid w:val="007F3B4B"/>
    <w:rsid w:val="007F7320"/>
    <w:rsid w:val="00836AC6"/>
    <w:rsid w:val="008B6280"/>
    <w:rsid w:val="00911B7A"/>
    <w:rsid w:val="00A213DC"/>
    <w:rsid w:val="00A46F43"/>
    <w:rsid w:val="00B9691A"/>
    <w:rsid w:val="00BC0509"/>
    <w:rsid w:val="00BC7189"/>
    <w:rsid w:val="00BD0B8A"/>
    <w:rsid w:val="00BF3A72"/>
    <w:rsid w:val="00C06160"/>
    <w:rsid w:val="00D22942"/>
    <w:rsid w:val="00DF5FD0"/>
    <w:rsid w:val="00E46BB0"/>
    <w:rsid w:val="00EC55B4"/>
    <w:rsid w:val="00F76C5A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49"/>
    <o:shapelayout v:ext="edit">
      <o:idmap v:ext="edit" data="1"/>
    </o:shapelayout>
  </w:shapeDefaults>
  <w:decimalSymbol w:val=","/>
  <w:listSeparator w:val=";"/>
  <w14:docId w14:val="0E05DBCD"/>
  <w15:docId w15:val="{A8D9F99B-9562-480C-AE7D-B53CF7F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2115A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115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2115A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1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type=html&amp;documentId=mfrxilrrgyydimzzgm4tmltwmvzc4mjvgazt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powiat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type=html&amp;documentId=mfrxilrrg4ydinbwhey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F9F4-684E-45D2-B53E-9E7CF336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2020-11-27T08:16:00Z</cp:lastPrinted>
  <dcterms:created xsi:type="dcterms:W3CDTF">2020-11-27T09:54:00Z</dcterms:created>
  <dcterms:modified xsi:type="dcterms:W3CDTF">2020-11-27T09:54:00Z</dcterms:modified>
</cp:coreProperties>
</file>