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CA4" w:rsidRDefault="0004514B">
      <w:pPr>
        <w:keepNext/>
        <w:shd w:val="clear" w:color="auto" w:fill="E6E6E6"/>
        <w:spacing w:after="0" w:line="240" w:lineRule="auto"/>
        <w:jc w:val="both"/>
        <w:outlineLvl w:val="0"/>
        <w:rPr>
          <w:rFonts w:ascii="Verdana" w:eastAsia="Times New Roman" w:hAnsi="Verdana" w:cs="Times New Roman"/>
          <w:b/>
          <w:bCs/>
          <w:i/>
          <w:iCs/>
          <w:sz w:val="18"/>
          <w:szCs w:val="18"/>
          <w:lang w:eastAsia="pl-PL"/>
        </w:rPr>
      </w:pPr>
      <w:r>
        <w:rPr>
          <w:rFonts w:ascii="Verdana" w:eastAsia="Times New Roman" w:hAnsi="Verdana" w:cs="Times New Roman"/>
          <w:b/>
          <w:bCs/>
          <w:i/>
          <w:iCs/>
          <w:sz w:val="20"/>
          <w:szCs w:val="20"/>
          <w:lang w:eastAsia="pl-PL"/>
        </w:rPr>
        <w:t xml:space="preserve">DA.322.2.2020  Załącznik </w:t>
      </w:r>
      <w:r>
        <w:rPr>
          <w:rFonts w:ascii="Verdana" w:eastAsia="Times New Roman" w:hAnsi="Verdana" w:cs="Times New Roman"/>
          <w:b/>
          <w:bCs/>
          <w:i/>
          <w:iCs/>
          <w:sz w:val="18"/>
          <w:szCs w:val="18"/>
          <w:lang w:eastAsia="pl-PL"/>
        </w:rPr>
        <w:t>nr 1 do SIWZ                       Szczegółowy opis przedmiotu zamówienia</w:t>
      </w:r>
    </w:p>
    <w:p w:rsidR="00F95CA4" w:rsidRDefault="00F95CA4">
      <w:pPr>
        <w:rPr>
          <w:rFonts w:ascii="Verdana" w:hAnsi="Verdana"/>
          <w:sz w:val="18"/>
          <w:szCs w:val="18"/>
        </w:rPr>
      </w:pPr>
    </w:p>
    <w:p w:rsidR="00F95CA4" w:rsidRDefault="0004514B">
      <w:pPr>
        <w:rPr>
          <w:rFonts w:ascii="Verdana" w:hAnsi="Verdana"/>
          <w:b/>
          <w:bCs/>
          <w:sz w:val="18"/>
          <w:szCs w:val="18"/>
        </w:rPr>
      </w:pPr>
      <w:r>
        <w:rPr>
          <w:rFonts w:ascii="Verdana" w:hAnsi="Verdana"/>
          <w:b/>
          <w:bCs/>
          <w:sz w:val="18"/>
          <w:szCs w:val="18"/>
        </w:rPr>
        <w:t xml:space="preserve">Zadanie nr 1 – Dostawa sprzętu do pracowni komputerowych </w:t>
      </w:r>
    </w:p>
    <w:p w:rsidR="00077FD4" w:rsidRDefault="00077FD4" w:rsidP="00077FD4">
      <w:pPr>
        <w:spacing w:after="0" w:line="240" w:lineRule="auto"/>
        <w:jc w:val="both"/>
        <w:rPr>
          <w:rFonts w:ascii="Arial" w:hAnsi="Arial" w:cs="Arial"/>
          <w:b/>
          <w:bCs/>
          <w:sz w:val="20"/>
          <w:szCs w:val="20"/>
        </w:rPr>
      </w:pPr>
      <w:r>
        <w:rPr>
          <w:rFonts w:ascii="Arial" w:hAnsi="Arial" w:cs="Arial"/>
          <w:b/>
          <w:bCs/>
          <w:sz w:val="20"/>
          <w:szCs w:val="20"/>
        </w:rPr>
        <w:t>Wykaz zawiera minimalne techniczne zamawianego sprzętu.</w:t>
      </w:r>
    </w:p>
    <w:p w:rsidR="00F95CA4" w:rsidRDefault="0004514B">
      <w:pPr>
        <w:jc w:val="both"/>
        <w:rPr>
          <w:rFonts w:ascii="Verdana" w:hAnsi="Verdana"/>
          <w:b/>
          <w:bCs/>
          <w:sz w:val="18"/>
          <w:szCs w:val="18"/>
        </w:rPr>
      </w:pPr>
      <w:r>
        <w:rPr>
          <w:rFonts w:ascii="Arial" w:hAnsi="Arial" w:cs="Arial"/>
          <w:b/>
          <w:bCs/>
          <w:sz w:val="20"/>
          <w:szCs w:val="20"/>
        </w:rPr>
        <w:t>Przedmiot zamówienia będzie wykorzystywany do celów edukacyjnych, o czym Zamawiający poinformuje Wykonawcę w odrębnym oświadczeniu dla potrzeb podatku od towarów i usług wystawionym dla Wykonawcy przed podpisaniem umowy, przez organ prowadzący.</w:t>
      </w:r>
    </w:p>
    <w:tbl>
      <w:tblPr>
        <w:tblStyle w:val="Tabela-Siatka"/>
        <w:tblW w:w="13575" w:type="dxa"/>
        <w:tblLook w:val="04A0" w:firstRow="1" w:lastRow="0" w:firstColumn="1" w:lastColumn="0" w:noHBand="0" w:noVBand="1"/>
      </w:tblPr>
      <w:tblGrid>
        <w:gridCol w:w="671"/>
        <w:gridCol w:w="2692"/>
        <w:gridCol w:w="8790"/>
        <w:gridCol w:w="1422"/>
      </w:tblGrid>
      <w:tr w:rsidR="00F95CA4">
        <w:tc>
          <w:tcPr>
            <w:tcW w:w="671" w:type="dxa"/>
            <w:shd w:val="clear" w:color="auto" w:fill="auto"/>
          </w:tcPr>
          <w:p w:rsidR="00F95CA4" w:rsidRDefault="0004514B">
            <w:pPr>
              <w:spacing w:after="0" w:line="240" w:lineRule="auto"/>
            </w:pPr>
            <w:r>
              <w:rPr>
                <w:rFonts w:ascii="Verdana" w:hAnsi="Verdana"/>
                <w:sz w:val="18"/>
                <w:szCs w:val="18"/>
              </w:rPr>
              <w:t>LP.</w:t>
            </w:r>
          </w:p>
        </w:tc>
        <w:tc>
          <w:tcPr>
            <w:tcW w:w="2692" w:type="dxa"/>
            <w:shd w:val="clear" w:color="auto" w:fill="auto"/>
          </w:tcPr>
          <w:p w:rsidR="00F95CA4" w:rsidRDefault="0004514B">
            <w:pPr>
              <w:spacing w:after="0" w:line="240" w:lineRule="auto"/>
            </w:pPr>
            <w:r>
              <w:rPr>
                <w:rFonts w:ascii="Verdana" w:hAnsi="Verdana"/>
                <w:sz w:val="18"/>
                <w:szCs w:val="18"/>
              </w:rPr>
              <w:t>RODZAJ TOWARU</w:t>
            </w:r>
          </w:p>
        </w:tc>
        <w:tc>
          <w:tcPr>
            <w:tcW w:w="8789" w:type="dxa"/>
            <w:shd w:val="clear" w:color="auto" w:fill="auto"/>
          </w:tcPr>
          <w:p w:rsidR="00F95CA4" w:rsidRDefault="0004514B">
            <w:pPr>
              <w:spacing w:after="0" w:line="240" w:lineRule="auto"/>
            </w:pPr>
            <w:r>
              <w:rPr>
                <w:rFonts w:ascii="Verdana" w:hAnsi="Verdana"/>
                <w:sz w:val="18"/>
                <w:szCs w:val="18"/>
              </w:rPr>
              <w:t>OPIS PARAMETRÓW MINIMALNYCH</w:t>
            </w:r>
          </w:p>
        </w:tc>
        <w:tc>
          <w:tcPr>
            <w:tcW w:w="1422" w:type="dxa"/>
            <w:shd w:val="clear" w:color="auto" w:fill="auto"/>
          </w:tcPr>
          <w:p w:rsidR="00F95CA4" w:rsidRDefault="0004514B">
            <w:pPr>
              <w:spacing w:after="0" w:line="240" w:lineRule="auto"/>
            </w:pPr>
            <w:r>
              <w:rPr>
                <w:rFonts w:ascii="Verdana" w:hAnsi="Verdana"/>
                <w:sz w:val="18"/>
                <w:szCs w:val="18"/>
              </w:rPr>
              <w:t>ILOŚĆ</w:t>
            </w:r>
          </w:p>
        </w:tc>
      </w:tr>
      <w:tr w:rsidR="00F95CA4">
        <w:tc>
          <w:tcPr>
            <w:tcW w:w="671" w:type="dxa"/>
            <w:shd w:val="clear" w:color="auto" w:fill="auto"/>
          </w:tcPr>
          <w:p w:rsidR="00F95CA4" w:rsidRDefault="0004514B">
            <w:pPr>
              <w:spacing w:after="0" w:line="240" w:lineRule="auto"/>
            </w:pPr>
            <w:r>
              <w:rPr>
                <w:rFonts w:ascii="Verdana" w:hAnsi="Verdana"/>
                <w:sz w:val="18"/>
                <w:szCs w:val="18"/>
              </w:rPr>
              <w:t>1</w:t>
            </w:r>
          </w:p>
        </w:tc>
        <w:tc>
          <w:tcPr>
            <w:tcW w:w="2692" w:type="dxa"/>
            <w:shd w:val="clear" w:color="auto" w:fill="auto"/>
          </w:tcPr>
          <w:p w:rsidR="00F95CA4" w:rsidRDefault="0004514B">
            <w:pPr>
              <w:spacing w:after="0" w:line="240" w:lineRule="auto"/>
            </w:pPr>
            <w:r>
              <w:t>Projektor multimedialny</w:t>
            </w:r>
          </w:p>
        </w:tc>
        <w:tc>
          <w:tcPr>
            <w:tcW w:w="8789" w:type="dxa"/>
            <w:shd w:val="clear" w:color="auto" w:fill="auto"/>
          </w:tcPr>
          <w:p w:rsidR="00F95CA4" w:rsidRDefault="0004514B">
            <w:pPr>
              <w:spacing w:after="0" w:line="240" w:lineRule="auto"/>
            </w:pPr>
            <w:r>
              <w:rPr>
                <w:rFonts w:ascii="Verdana" w:hAnsi="Verdana"/>
                <w:color w:val="000000"/>
                <w:sz w:val="18"/>
                <w:szCs w:val="18"/>
              </w:rPr>
              <w:t>Jasność źródła światła: 4000 lm</w:t>
            </w:r>
          </w:p>
          <w:p w:rsidR="00F95CA4" w:rsidRDefault="0004514B">
            <w:pPr>
              <w:spacing w:after="0" w:line="240" w:lineRule="auto"/>
            </w:pPr>
            <w:r>
              <w:rPr>
                <w:rFonts w:ascii="Verdana" w:hAnsi="Verdana"/>
                <w:color w:val="000000"/>
                <w:sz w:val="18"/>
                <w:szCs w:val="18"/>
              </w:rPr>
              <w:t>Rozdzielczość: 1.920 x 1.080 (</w:t>
            </w:r>
            <w:proofErr w:type="spellStart"/>
            <w:r>
              <w:rPr>
                <w:rFonts w:ascii="Verdana" w:hAnsi="Verdana"/>
                <w:color w:val="000000"/>
                <w:sz w:val="18"/>
                <w:szCs w:val="18"/>
              </w:rPr>
              <w:t>FullHD</w:t>
            </w:r>
            <w:proofErr w:type="spellEnd"/>
            <w:r>
              <w:rPr>
                <w:rFonts w:ascii="Verdana" w:hAnsi="Verdana"/>
                <w:color w:val="000000"/>
                <w:sz w:val="18"/>
                <w:szCs w:val="18"/>
              </w:rPr>
              <w:t>)</w:t>
            </w:r>
          </w:p>
          <w:p w:rsidR="00F95CA4" w:rsidRDefault="0004514B">
            <w:pPr>
              <w:spacing w:after="0" w:line="240" w:lineRule="auto"/>
            </w:pPr>
            <w:r>
              <w:rPr>
                <w:rFonts w:ascii="Verdana" w:hAnsi="Verdana"/>
                <w:color w:val="000000"/>
                <w:sz w:val="18"/>
              </w:rPr>
              <w:t>Żywotność źródła światła: 20.000h (</w:t>
            </w:r>
            <w:proofErr w:type="spellStart"/>
            <w:r>
              <w:rPr>
                <w:rFonts w:ascii="Verdana" w:hAnsi="Verdana"/>
                <w:color w:val="000000"/>
                <w:sz w:val="18"/>
              </w:rPr>
              <w:t>SuperECO</w:t>
            </w:r>
            <w:proofErr w:type="spellEnd"/>
            <w:r>
              <w:rPr>
                <w:rFonts w:ascii="Verdana" w:hAnsi="Verdana"/>
                <w:color w:val="000000"/>
                <w:sz w:val="18"/>
              </w:rPr>
              <w:t>) / 4.000h (tryb normalny                                                               Kontrast 12000:1</w:t>
            </w:r>
          </w:p>
          <w:p w:rsidR="00F95CA4" w:rsidRDefault="0004514B">
            <w:pPr>
              <w:spacing w:after="0" w:line="240" w:lineRule="auto"/>
            </w:pPr>
            <w:r>
              <w:rPr>
                <w:rFonts w:ascii="Verdana" w:hAnsi="Verdana"/>
                <w:color w:val="000000"/>
                <w:sz w:val="18"/>
              </w:rPr>
              <w:t xml:space="preserve">Poziom szumu 27 </w:t>
            </w:r>
            <w:proofErr w:type="spellStart"/>
            <w:r>
              <w:rPr>
                <w:rFonts w:ascii="Verdana" w:hAnsi="Verdana"/>
                <w:color w:val="000000"/>
                <w:sz w:val="18"/>
              </w:rPr>
              <w:t>dB</w:t>
            </w:r>
            <w:proofErr w:type="spellEnd"/>
            <w:r>
              <w:rPr>
                <w:rFonts w:ascii="Verdana" w:hAnsi="Verdana"/>
                <w:color w:val="000000"/>
                <w:sz w:val="18"/>
              </w:rPr>
              <w:t xml:space="preserve"> (tryb ECO) / 32 </w:t>
            </w:r>
            <w:proofErr w:type="spellStart"/>
            <w:r>
              <w:rPr>
                <w:rFonts w:ascii="Verdana" w:hAnsi="Verdana"/>
                <w:color w:val="000000"/>
                <w:sz w:val="18"/>
              </w:rPr>
              <w:t>dB</w:t>
            </w:r>
            <w:proofErr w:type="spellEnd"/>
            <w:r>
              <w:rPr>
                <w:rFonts w:ascii="Verdana" w:hAnsi="Verdana"/>
                <w:color w:val="000000"/>
                <w:sz w:val="18"/>
              </w:rPr>
              <w:t xml:space="preserve"> (tryb normalny)</w:t>
            </w:r>
          </w:p>
          <w:p w:rsidR="00F95CA4" w:rsidRDefault="0004514B">
            <w:pPr>
              <w:spacing w:after="0" w:line="240" w:lineRule="auto"/>
            </w:pPr>
            <w:r>
              <w:rPr>
                <w:rFonts w:ascii="Verdana" w:hAnsi="Verdana"/>
                <w:color w:val="000000"/>
                <w:sz w:val="18"/>
              </w:rPr>
              <w:t xml:space="preserve">Zużycie energii 355 W (tryb </w:t>
            </w:r>
            <w:proofErr w:type="spellStart"/>
            <w:r>
              <w:rPr>
                <w:rFonts w:ascii="Verdana" w:hAnsi="Verdana"/>
                <w:color w:val="000000"/>
                <w:sz w:val="18"/>
              </w:rPr>
              <w:t>Normal</w:t>
            </w:r>
            <w:proofErr w:type="spellEnd"/>
            <w:r>
              <w:rPr>
                <w:rFonts w:ascii="Verdana" w:hAnsi="Verdana"/>
                <w:color w:val="000000"/>
                <w:sz w:val="18"/>
              </w:rPr>
              <w:t xml:space="preserve">) / &lt; 0,5 W (tryb </w:t>
            </w:r>
            <w:proofErr w:type="spellStart"/>
            <w:r>
              <w:rPr>
                <w:rFonts w:ascii="Verdana" w:hAnsi="Verdana"/>
                <w:color w:val="000000"/>
                <w:sz w:val="18"/>
              </w:rPr>
              <w:t>Standby</w:t>
            </w:r>
            <w:proofErr w:type="spellEnd"/>
            <w:r>
              <w:rPr>
                <w:rFonts w:ascii="Verdana" w:hAnsi="Verdana"/>
                <w:color w:val="000000"/>
                <w:sz w:val="18"/>
              </w:rPr>
              <w:t xml:space="preserve">)                                                                          Zoom/Focus 1.1x (optyczny)          </w:t>
            </w:r>
          </w:p>
          <w:p w:rsidR="00F95CA4" w:rsidRDefault="0004514B">
            <w:pPr>
              <w:spacing w:after="0" w:line="240" w:lineRule="auto"/>
            </w:pPr>
            <w:r>
              <w:rPr>
                <w:rFonts w:ascii="Verdana" w:hAnsi="Verdana"/>
                <w:color w:val="000000"/>
                <w:sz w:val="18"/>
              </w:rPr>
              <w:t xml:space="preserve">Wejścia wideo </w:t>
            </w:r>
            <w:proofErr w:type="spellStart"/>
            <w:r>
              <w:rPr>
                <w:rFonts w:ascii="Verdana" w:hAnsi="Verdana"/>
                <w:color w:val="000000"/>
                <w:sz w:val="18"/>
              </w:rPr>
              <w:t>Composite</w:t>
            </w:r>
            <w:proofErr w:type="spellEnd"/>
            <w:r>
              <w:rPr>
                <w:rFonts w:ascii="Verdana" w:hAnsi="Verdana"/>
                <w:color w:val="000000"/>
                <w:sz w:val="18"/>
              </w:rPr>
              <w:t>, 2 x HDMI, S-Video</w:t>
            </w:r>
            <w:r>
              <w:rPr>
                <w:rFonts w:ascii="Verdana" w:hAnsi="Verdana"/>
                <w:color w:val="000000"/>
                <w:sz w:val="18"/>
                <w:szCs w:val="18"/>
              </w:rPr>
              <w:t xml:space="preserve">, VGA (D-Sub15)                                                            Wejścia audio mini </w:t>
            </w:r>
            <w:proofErr w:type="spellStart"/>
            <w:r>
              <w:rPr>
                <w:rFonts w:ascii="Verdana" w:hAnsi="Verdana"/>
                <w:color w:val="000000"/>
                <w:sz w:val="18"/>
                <w:szCs w:val="18"/>
              </w:rPr>
              <w:t>jack</w:t>
            </w:r>
            <w:proofErr w:type="spellEnd"/>
            <w:r>
              <w:rPr>
                <w:rFonts w:ascii="Verdana" w:hAnsi="Verdana"/>
                <w:color w:val="000000"/>
                <w:sz w:val="18"/>
                <w:szCs w:val="18"/>
              </w:rPr>
              <w:t xml:space="preserve"> 3.5 mm</w:t>
            </w:r>
          </w:p>
          <w:p w:rsidR="00F95CA4" w:rsidRDefault="0004514B">
            <w:pPr>
              <w:spacing w:after="0" w:line="240" w:lineRule="auto"/>
            </w:pPr>
            <w:r>
              <w:rPr>
                <w:rFonts w:ascii="Verdana" w:hAnsi="Verdana"/>
                <w:color w:val="000000"/>
                <w:sz w:val="18"/>
              </w:rPr>
              <w:t xml:space="preserve">Wyjścia audio mini </w:t>
            </w:r>
            <w:proofErr w:type="spellStart"/>
            <w:r>
              <w:rPr>
                <w:rFonts w:ascii="Verdana" w:hAnsi="Verdana"/>
                <w:color w:val="000000"/>
                <w:sz w:val="18"/>
              </w:rPr>
              <w:t>jack</w:t>
            </w:r>
            <w:proofErr w:type="spellEnd"/>
            <w:r>
              <w:rPr>
                <w:rFonts w:ascii="Verdana" w:hAnsi="Verdana"/>
                <w:color w:val="000000"/>
                <w:sz w:val="18"/>
              </w:rPr>
              <w:t xml:space="preserve"> 3.5 mm</w:t>
            </w:r>
          </w:p>
          <w:p w:rsidR="00F95CA4" w:rsidRDefault="0004514B">
            <w:pPr>
              <w:spacing w:after="0" w:line="240" w:lineRule="auto"/>
            </w:pPr>
            <w:r>
              <w:rPr>
                <w:rFonts w:ascii="Verdana" w:hAnsi="Verdana"/>
                <w:color w:val="000000"/>
                <w:sz w:val="18"/>
              </w:rPr>
              <w:t>Porty komunikacyjne RJ-45, RS232</w:t>
            </w:r>
          </w:p>
          <w:p w:rsidR="00F95CA4" w:rsidRDefault="0004514B">
            <w:pPr>
              <w:spacing w:after="0" w:line="240" w:lineRule="auto"/>
            </w:pPr>
            <w:r>
              <w:rPr>
                <w:rFonts w:ascii="Verdana" w:hAnsi="Verdana"/>
                <w:color w:val="000000"/>
                <w:sz w:val="18"/>
              </w:rPr>
              <w:t>Wbudowany głośnik 10 W</w:t>
            </w:r>
          </w:p>
          <w:p w:rsidR="00F95CA4" w:rsidRDefault="0004514B">
            <w:pPr>
              <w:spacing w:after="0" w:line="240" w:lineRule="auto"/>
            </w:pPr>
            <w:r>
              <w:rPr>
                <w:rFonts w:ascii="Verdana" w:hAnsi="Verdana"/>
                <w:color w:val="000000"/>
                <w:sz w:val="18"/>
              </w:rPr>
              <w:t xml:space="preserve">Waga max 2,8 kg   </w:t>
            </w:r>
          </w:p>
          <w:p w:rsidR="00F95CA4" w:rsidRDefault="0004514B">
            <w:pPr>
              <w:spacing w:after="0" w:line="240" w:lineRule="auto"/>
            </w:pPr>
            <w:r>
              <w:rPr>
                <w:rFonts w:ascii="Verdana" w:hAnsi="Verdana"/>
                <w:color w:val="000000"/>
                <w:sz w:val="18"/>
              </w:rPr>
              <w:t xml:space="preserve">Funkcje: Uruchomienie po podłączeniu zasilania i po wykryciu sygnału HDMI, Zoom cyfrowy, Transmisja obrazu przez LAN                                                           </w:t>
            </w:r>
          </w:p>
          <w:p w:rsidR="00F95CA4" w:rsidRDefault="0004514B">
            <w:pPr>
              <w:spacing w:after="0" w:line="240" w:lineRule="auto"/>
            </w:pPr>
            <w:r>
              <w:rPr>
                <w:rFonts w:ascii="Verdana" w:hAnsi="Verdana"/>
                <w:color w:val="000000"/>
                <w:sz w:val="18"/>
              </w:rPr>
              <w:t>W zestawie: Kabel VGA (D-</w:t>
            </w:r>
            <w:proofErr w:type="spellStart"/>
            <w:r>
              <w:rPr>
                <w:rFonts w:ascii="Verdana" w:hAnsi="Verdana"/>
                <w:color w:val="000000"/>
                <w:sz w:val="18"/>
              </w:rPr>
              <w:t>Sub</w:t>
            </w:r>
            <w:proofErr w:type="spellEnd"/>
            <w:r>
              <w:rPr>
                <w:rFonts w:ascii="Verdana" w:hAnsi="Verdana"/>
                <w:color w:val="000000"/>
                <w:sz w:val="18"/>
              </w:rPr>
              <w:t xml:space="preserve"> 15), Kabel zasilający, Pilot, Instrukcja w języku polskim</w:t>
            </w:r>
          </w:p>
          <w:p w:rsidR="00F95CA4" w:rsidRDefault="00F95CA4">
            <w:pPr>
              <w:spacing w:after="0" w:line="240" w:lineRule="auto"/>
              <w:rPr>
                <w:rFonts w:ascii="Verdana" w:hAnsi="Verdana"/>
                <w:color w:val="000000"/>
                <w:sz w:val="18"/>
              </w:rPr>
            </w:pPr>
          </w:p>
        </w:tc>
        <w:tc>
          <w:tcPr>
            <w:tcW w:w="1422" w:type="dxa"/>
            <w:shd w:val="clear" w:color="auto" w:fill="auto"/>
          </w:tcPr>
          <w:p w:rsidR="00F95CA4" w:rsidRDefault="0004514B">
            <w:pPr>
              <w:spacing w:after="0" w:line="240" w:lineRule="auto"/>
            </w:pPr>
            <w:r>
              <w:rPr>
                <w:rFonts w:ascii="Verdana" w:hAnsi="Verdana"/>
                <w:sz w:val="18"/>
                <w:szCs w:val="18"/>
              </w:rPr>
              <w:t>2 szt.</w:t>
            </w:r>
          </w:p>
        </w:tc>
      </w:tr>
      <w:tr w:rsidR="00F95CA4">
        <w:tc>
          <w:tcPr>
            <w:tcW w:w="671" w:type="dxa"/>
            <w:shd w:val="clear" w:color="auto" w:fill="auto"/>
          </w:tcPr>
          <w:p w:rsidR="00F95CA4" w:rsidRDefault="0004514B">
            <w:pPr>
              <w:spacing w:after="0" w:line="240" w:lineRule="auto"/>
            </w:pPr>
            <w:r>
              <w:rPr>
                <w:rFonts w:ascii="Verdana" w:hAnsi="Verdana"/>
                <w:sz w:val="18"/>
                <w:szCs w:val="18"/>
              </w:rPr>
              <w:t>2</w:t>
            </w:r>
          </w:p>
        </w:tc>
        <w:tc>
          <w:tcPr>
            <w:tcW w:w="2692" w:type="dxa"/>
            <w:shd w:val="clear" w:color="auto" w:fill="auto"/>
          </w:tcPr>
          <w:p w:rsidR="00F95CA4" w:rsidRDefault="0004514B">
            <w:pPr>
              <w:spacing w:after="0" w:line="240" w:lineRule="auto"/>
            </w:pPr>
            <w:r>
              <w:rPr>
                <w:rFonts w:ascii="Verdana" w:hAnsi="Verdana"/>
                <w:sz w:val="18"/>
                <w:szCs w:val="18"/>
              </w:rPr>
              <w:t>Drukarka laserowa ze skanerem i kopiarką (w</w:t>
            </w:r>
            <w:r>
              <w:rPr>
                <w:rFonts w:ascii="Verdana" w:hAnsi="Verdana"/>
                <w:color w:val="000000"/>
                <w:sz w:val="18"/>
                <w:szCs w:val="18"/>
              </w:rPr>
              <w:t>ielofunkcyjna drukarka laserowa monochromatyczna)</w:t>
            </w:r>
          </w:p>
        </w:tc>
        <w:tc>
          <w:tcPr>
            <w:tcW w:w="8789" w:type="dxa"/>
            <w:shd w:val="clear" w:color="auto" w:fill="auto"/>
          </w:tcPr>
          <w:p w:rsidR="00F95CA4" w:rsidRDefault="0004514B">
            <w:pPr>
              <w:spacing w:after="0" w:line="240" w:lineRule="auto"/>
            </w:pPr>
            <w:r>
              <w:rPr>
                <w:rFonts w:ascii="Verdana" w:hAnsi="Verdana"/>
                <w:color w:val="000000"/>
                <w:sz w:val="18"/>
                <w:szCs w:val="18"/>
              </w:rPr>
              <w:t>Wielofunkcyjna Drukarka laserowa monochromatyczna</w:t>
            </w:r>
          </w:p>
          <w:p w:rsidR="00F95CA4" w:rsidRDefault="0004514B">
            <w:pPr>
              <w:spacing w:after="0" w:line="240" w:lineRule="auto"/>
            </w:pPr>
            <w:r>
              <w:rPr>
                <w:rFonts w:ascii="Verdana" w:hAnsi="Verdana"/>
                <w:color w:val="000000"/>
                <w:sz w:val="18"/>
              </w:rPr>
              <w:t>Funkcje: skanowanie kolorowe, druk, skanowanie sieciowe, faksowanie, dupleks (druk dwustronny) - zintegrowany dupleks</w:t>
            </w:r>
          </w:p>
          <w:p w:rsidR="00F95CA4" w:rsidRDefault="0004514B">
            <w:pPr>
              <w:spacing w:after="0" w:line="240" w:lineRule="auto"/>
            </w:pPr>
            <w:r>
              <w:rPr>
                <w:rFonts w:ascii="Verdana" w:hAnsi="Verdana"/>
                <w:color w:val="000000"/>
                <w:sz w:val="18"/>
              </w:rPr>
              <w:t>Szybkość druku: maks. 36 str./min.</w:t>
            </w:r>
          </w:p>
          <w:p w:rsidR="00F95CA4" w:rsidRDefault="0004514B">
            <w:pPr>
              <w:spacing w:after="0" w:line="240" w:lineRule="auto"/>
            </w:pPr>
            <w:r>
              <w:rPr>
                <w:rFonts w:ascii="Verdana" w:hAnsi="Verdana"/>
                <w:color w:val="000000"/>
                <w:sz w:val="18"/>
              </w:rPr>
              <w:t xml:space="preserve">Szybkość druku </w:t>
            </w:r>
            <w:proofErr w:type="spellStart"/>
            <w:r>
              <w:rPr>
                <w:rFonts w:ascii="Verdana" w:hAnsi="Verdana"/>
                <w:color w:val="000000"/>
                <w:sz w:val="18"/>
              </w:rPr>
              <w:t>dwustronnego:maks</w:t>
            </w:r>
            <w:proofErr w:type="spellEnd"/>
            <w:r>
              <w:rPr>
                <w:rFonts w:ascii="Verdana" w:hAnsi="Verdana"/>
                <w:color w:val="000000"/>
                <w:sz w:val="18"/>
              </w:rPr>
              <w:t>.:mono: 19 str./min.1 (A4)</w:t>
            </w:r>
          </w:p>
          <w:p w:rsidR="00F95CA4" w:rsidRDefault="0004514B">
            <w:pPr>
              <w:spacing w:after="0" w:line="240" w:lineRule="auto"/>
            </w:pPr>
            <w:r>
              <w:rPr>
                <w:rFonts w:ascii="Verdana" w:hAnsi="Verdana"/>
                <w:color w:val="000000"/>
                <w:sz w:val="18"/>
              </w:rPr>
              <w:t>Czas wydruku pierwszej strony mono: 6.5 sek.</w:t>
            </w:r>
          </w:p>
          <w:p w:rsidR="00F95CA4" w:rsidRDefault="0004514B">
            <w:pPr>
              <w:spacing w:after="0" w:line="240" w:lineRule="auto"/>
            </w:pPr>
            <w:r>
              <w:rPr>
                <w:rFonts w:ascii="Verdana" w:hAnsi="Verdana"/>
                <w:color w:val="000000"/>
                <w:sz w:val="18"/>
              </w:rPr>
              <w:t xml:space="preserve">Rozdzielczość druku  mono: 1200 x 1200 </w:t>
            </w:r>
            <w:proofErr w:type="spellStart"/>
            <w:r>
              <w:rPr>
                <w:rFonts w:ascii="Verdana" w:hAnsi="Verdana"/>
                <w:color w:val="000000"/>
                <w:sz w:val="18"/>
              </w:rPr>
              <w:t>dpi</w:t>
            </w:r>
            <w:proofErr w:type="spellEnd"/>
          </w:p>
          <w:p w:rsidR="00F95CA4" w:rsidRDefault="0004514B">
            <w:pPr>
              <w:spacing w:after="0" w:line="240" w:lineRule="auto"/>
            </w:pPr>
            <w:r>
              <w:rPr>
                <w:rFonts w:ascii="Verdana" w:hAnsi="Verdana"/>
                <w:color w:val="000000"/>
                <w:sz w:val="18"/>
              </w:rPr>
              <w:t xml:space="preserve">Rodzaj skanera: </w:t>
            </w:r>
            <w:proofErr w:type="spellStart"/>
            <w:r>
              <w:rPr>
                <w:rFonts w:ascii="Verdana" w:hAnsi="Verdana"/>
                <w:color w:val="000000"/>
                <w:sz w:val="18"/>
              </w:rPr>
              <w:t>Flatbed</w:t>
            </w:r>
            <w:proofErr w:type="spellEnd"/>
            <w:r>
              <w:rPr>
                <w:rFonts w:ascii="Verdana" w:hAnsi="Verdana"/>
                <w:color w:val="000000"/>
                <w:sz w:val="18"/>
              </w:rPr>
              <w:t xml:space="preserve"> </w:t>
            </w:r>
            <w:proofErr w:type="spellStart"/>
            <w:r>
              <w:rPr>
                <w:rFonts w:ascii="Verdana" w:hAnsi="Verdana"/>
                <w:color w:val="000000"/>
                <w:sz w:val="18"/>
              </w:rPr>
              <w:t>scanner</w:t>
            </w:r>
            <w:proofErr w:type="spellEnd"/>
            <w:r>
              <w:rPr>
                <w:rFonts w:ascii="Verdana" w:hAnsi="Verdana"/>
                <w:color w:val="000000"/>
                <w:sz w:val="18"/>
              </w:rPr>
              <w:t xml:space="preserve"> with ADF, technologia CIS</w:t>
            </w:r>
          </w:p>
          <w:p w:rsidR="00F95CA4" w:rsidRDefault="0004514B">
            <w:pPr>
              <w:spacing w:after="0" w:line="240" w:lineRule="auto"/>
            </w:pPr>
            <w:r>
              <w:rPr>
                <w:rFonts w:ascii="Verdana" w:hAnsi="Verdana"/>
                <w:color w:val="000000"/>
                <w:sz w:val="18"/>
              </w:rPr>
              <w:t xml:space="preserve">Rozdzielczość skanowania 600 X 600 </w:t>
            </w:r>
            <w:proofErr w:type="spellStart"/>
            <w:r>
              <w:rPr>
                <w:rFonts w:ascii="Verdana" w:hAnsi="Verdana"/>
                <w:color w:val="000000"/>
                <w:sz w:val="18"/>
              </w:rPr>
              <w:t>dpi</w:t>
            </w:r>
            <w:proofErr w:type="spellEnd"/>
          </w:p>
          <w:p w:rsidR="00F95CA4" w:rsidRDefault="0004514B">
            <w:pPr>
              <w:spacing w:after="0" w:line="240" w:lineRule="auto"/>
            </w:pPr>
            <w:r>
              <w:rPr>
                <w:rFonts w:ascii="Verdana" w:hAnsi="Verdana"/>
                <w:color w:val="000000"/>
                <w:sz w:val="18"/>
              </w:rPr>
              <w:t>Standardowo Podajnik uniwersalny na 100 arkuszy, Zintegrowany</w:t>
            </w:r>
            <w:r w:rsidR="00802CE9">
              <w:rPr>
                <w:rFonts w:ascii="Verdana" w:hAnsi="Verdana"/>
                <w:color w:val="000000"/>
                <w:sz w:val="18"/>
              </w:rPr>
              <w:t xml:space="preserve"> </w:t>
            </w:r>
            <w:r>
              <w:rPr>
                <w:rFonts w:ascii="Verdana" w:hAnsi="Verdana"/>
                <w:color w:val="000000"/>
                <w:sz w:val="18"/>
              </w:rPr>
              <w:t>Odbiornik na 150 arkuszy, Podajnik na 250 arkuszy</w:t>
            </w:r>
          </w:p>
          <w:p w:rsidR="00F95CA4" w:rsidRDefault="0004514B">
            <w:pPr>
              <w:spacing w:after="0" w:line="240" w:lineRule="auto"/>
            </w:pPr>
            <w:r>
              <w:rPr>
                <w:rFonts w:ascii="Verdana" w:hAnsi="Verdana"/>
                <w:color w:val="000000"/>
                <w:sz w:val="18"/>
              </w:rPr>
              <w:lastRenderedPageBreak/>
              <w:t>Startowa kaseta zwrotna z tonerem o maks. wydajności 2000 stron*</w:t>
            </w:r>
          </w:p>
          <w:p w:rsidR="00F95CA4" w:rsidRDefault="0004514B">
            <w:pPr>
              <w:spacing w:after="0" w:line="240" w:lineRule="auto"/>
            </w:pPr>
            <w:r>
              <w:rPr>
                <w:rFonts w:ascii="Verdana" w:hAnsi="Verdana"/>
                <w:color w:val="000000"/>
                <w:sz w:val="18"/>
              </w:rPr>
              <w:t>Wyświetlacz 60 mm kolorowy LCD display</w:t>
            </w:r>
          </w:p>
          <w:p w:rsidR="00F95CA4" w:rsidRDefault="0004514B">
            <w:pPr>
              <w:spacing w:after="0" w:line="240" w:lineRule="auto"/>
            </w:pPr>
            <w:r>
              <w:rPr>
                <w:rFonts w:ascii="Verdana" w:hAnsi="Verdana"/>
                <w:color w:val="000000"/>
                <w:sz w:val="18"/>
              </w:rPr>
              <w:t>Sieć Ethernet: Tak</w:t>
            </w:r>
          </w:p>
          <w:p w:rsidR="00F95CA4" w:rsidRDefault="0004514B">
            <w:pPr>
              <w:spacing w:after="0" w:line="240" w:lineRule="auto"/>
            </w:pPr>
            <w:r>
              <w:rPr>
                <w:rFonts w:ascii="Verdana" w:hAnsi="Verdana"/>
                <w:color w:val="000000"/>
                <w:sz w:val="18"/>
              </w:rPr>
              <w:t>Łączność bezprzewodowa: Tak</w:t>
            </w:r>
          </w:p>
          <w:p w:rsidR="00F95CA4" w:rsidRDefault="0004514B">
            <w:pPr>
              <w:spacing w:after="0" w:line="240" w:lineRule="auto"/>
            </w:pPr>
            <w:r>
              <w:rPr>
                <w:rFonts w:ascii="Verdana" w:hAnsi="Verdana"/>
                <w:color w:val="000000"/>
                <w:sz w:val="18"/>
              </w:rPr>
              <w:t xml:space="preserve">Szybkość procesora  Dual </w:t>
            </w:r>
            <w:proofErr w:type="spellStart"/>
            <w:r>
              <w:rPr>
                <w:rFonts w:ascii="Verdana" w:hAnsi="Verdana"/>
                <w:color w:val="000000"/>
                <w:sz w:val="18"/>
              </w:rPr>
              <w:t>Core</w:t>
            </w:r>
            <w:proofErr w:type="spellEnd"/>
            <w:r>
              <w:rPr>
                <w:rFonts w:ascii="Verdana" w:hAnsi="Verdana"/>
                <w:color w:val="000000"/>
                <w:sz w:val="18"/>
              </w:rPr>
              <w:t>, 1.0 GHz</w:t>
            </w:r>
          </w:p>
          <w:p w:rsidR="00F95CA4" w:rsidRDefault="00F95CA4">
            <w:pPr>
              <w:spacing w:after="0" w:line="240" w:lineRule="auto"/>
              <w:rPr>
                <w:rFonts w:ascii="Verdana" w:hAnsi="Verdana"/>
                <w:color w:val="000000"/>
                <w:sz w:val="18"/>
              </w:rPr>
            </w:pPr>
          </w:p>
        </w:tc>
        <w:tc>
          <w:tcPr>
            <w:tcW w:w="1422" w:type="dxa"/>
            <w:shd w:val="clear" w:color="auto" w:fill="auto"/>
          </w:tcPr>
          <w:p w:rsidR="00F95CA4" w:rsidRDefault="0004514B">
            <w:pPr>
              <w:spacing w:after="0" w:line="240" w:lineRule="auto"/>
            </w:pPr>
            <w:r>
              <w:rPr>
                <w:rFonts w:ascii="Verdana" w:hAnsi="Verdana"/>
                <w:sz w:val="18"/>
                <w:szCs w:val="18"/>
              </w:rPr>
              <w:lastRenderedPageBreak/>
              <w:t>1 szt.</w:t>
            </w:r>
          </w:p>
        </w:tc>
      </w:tr>
      <w:tr w:rsidR="00F95CA4">
        <w:tc>
          <w:tcPr>
            <w:tcW w:w="671" w:type="dxa"/>
            <w:shd w:val="clear" w:color="auto" w:fill="auto"/>
          </w:tcPr>
          <w:p w:rsidR="00F95CA4" w:rsidRDefault="0004514B">
            <w:pPr>
              <w:spacing w:after="0" w:line="240" w:lineRule="auto"/>
            </w:pPr>
            <w:r>
              <w:rPr>
                <w:rFonts w:ascii="Verdana" w:hAnsi="Verdana"/>
                <w:sz w:val="18"/>
                <w:szCs w:val="18"/>
              </w:rPr>
              <w:t>3</w:t>
            </w:r>
          </w:p>
        </w:tc>
        <w:tc>
          <w:tcPr>
            <w:tcW w:w="2692" w:type="dxa"/>
            <w:shd w:val="clear" w:color="auto" w:fill="auto"/>
          </w:tcPr>
          <w:p w:rsidR="00F95CA4" w:rsidRDefault="0004514B">
            <w:pPr>
              <w:spacing w:after="0" w:line="240" w:lineRule="auto"/>
            </w:pPr>
            <w:r>
              <w:rPr>
                <w:rFonts w:ascii="Verdana" w:hAnsi="Verdana"/>
                <w:sz w:val="18"/>
                <w:szCs w:val="18"/>
              </w:rPr>
              <w:t>Laptop (komputer przenośny)</w:t>
            </w:r>
          </w:p>
        </w:tc>
        <w:tc>
          <w:tcPr>
            <w:tcW w:w="8789" w:type="dxa"/>
            <w:shd w:val="clear" w:color="auto" w:fill="auto"/>
          </w:tcPr>
          <w:p w:rsidR="00F95CA4" w:rsidRDefault="0004514B">
            <w:pPr>
              <w:spacing w:after="0" w:line="240" w:lineRule="auto"/>
              <w:rPr>
                <w:rFonts w:ascii="Verdana" w:hAnsi="Verdana"/>
                <w:sz w:val="18"/>
                <w:szCs w:val="18"/>
              </w:rPr>
            </w:pPr>
            <w:r>
              <w:rPr>
                <w:rFonts w:ascii="Verdana" w:hAnsi="Verdana"/>
                <w:b/>
                <w:bCs/>
                <w:color w:val="000000"/>
                <w:sz w:val="18"/>
                <w:szCs w:val="18"/>
                <w:highlight w:val="white"/>
              </w:rPr>
              <w:t xml:space="preserve">Procesor: </w:t>
            </w:r>
            <w:r>
              <w:rPr>
                <w:rFonts w:ascii="Verdana" w:hAnsi="Verdana"/>
                <w:bCs/>
                <w:color w:val="000000"/>
                <w:sz w:val="18"/>
                <w:szCs w:val="18"/>
                <w:highlight w:val="white"/>
              </w:rPr>
              <w:t xml:space="preserve">wielordzeniowy, osiągający w teście </w:t>
            </w:r>
            <w:proofErr w:type="spellStart"/>
            <w:r>
              <w:rPr>
                <w:rFonts w:ascii="Verdana" w:hAnsi="Verdana"/>
                <w:bCs/>
                <w:color w:val="000000"/>
                <w:sz w:val="18"/>
                <w:szCs w:val="18"/>
                <w:highlight w:val="white"/>
              </w:rPr>
              <w:t>PassMark</w:t>
            </w:r>
            <w:proofErr w:type="spellEnd"/>
            <w:r>
              <w:rPr>
                <w:rFonts w:ascii="Verdana" w:hAnsi="Verdana"/>
                <w:bCs/>
                <w:color w:val="000000"/>
                <w:sz w:val="18"/>
                <w:szCs w:val="18"/>
                <w:highlight w:val="white"/>
              </w:rPr>
              <w:t xml:space="preserve"> CPU Mark minimum 6 300 pkt (aktualny na dzień ogłoszenia postępowania, należy przedstawić wynik)</w:t>
            </w:r>
          </w:p>
          <w:p w:rsidR="00F95CA4" w:rsidRDefault="0004514B">
            <w:pPr>
              <w:spacing w:after="0" w:line="240" w:lineRule="atLeast"/>
              <w:rPr>
                <w:rFonts w:ascii="Verdana" w:hAnsi="Verdana"/>
                <w:b/>
                <w:color w:val="1A1A1A"/>
                <w:sz w:val="18"/>
                <w:szCs w:val="18"/>
              </w:rPr>
            </w:pPr>
            <w:r>
              <w:rPr>
                <w:rFonts w:ascii="Verdana" w:hAnsi="Verdana"/>
                <w:b/>
                <w:color w:val="1A1A1A"/>
                <w:sz w:val="18"/>
                <w:szCs w:val="18"/>
              </w:rPr>
              <w:t xml:space="preserve">Pamięć RAM: </w:t>
            </w:r>
            <w:r>
              <w:rPr>
                <w:rFonts w:ascii="Verdana" w:hAnsi="Verdana"/>
                <w:color w:val="1A1A1A"/>
                <w:sz w:val="18"/>
                <w:szCs w:val="18"/>
              </w:rPr>
              <w:t>8 GB (SO-DIMM DDR4, 2400MHz), m</w:t>
            </w:r>
            <w:r>
              <w:rPr>
                <w:rFonts w:ascii="Verdana" w:hAnsi="Verdana"/>
                <w:color w:val="1A1A1A"/>
                <w:sz w:val="18"/>
                <w:szCs w:val="18"/>
                <w:highlight w:val="white"/>
              </w:rPr>
              <w:t>aksymalna obsługiwana ilość pamięci RAM 32 GB</w:t>
            </w:r>
          </w:p>
          <w:p w:rsidR="00F95CA4" w:rsidRDefault="0004514B">
            <w:pPr>
              <w:spacing w:after="0" w:line="240" w:lineRule="atLeast"/>
              <w:rPr>
                <w:rFonts w:ascii="Verdana" w:hAnsi="Verdana"/>
                <w:b/>
                <w:color w:val="1A1A1A"/>
                <w:sz w:val="18"/>
                <w:szCs w:val="18"/>
              </w:rPr>
            </w:pPr>
            <w:r>
              <w:rPr>
                <w:rFonts w:ascii="Verdana" w:hAnsi="Verdana"/>
                <w:b/>
                <w:color w:val="1A1A1A"/>
                <w:sz w:val="18"/>
                <w:szCs w:val="18"/>
              </w:rPr>
              <w:t xml:space="preserve">Liczba gniazd pamięci (ogółem / wolne) </w:t>
            </w:r>
            <w:r>
              <w:rPr>
                <w:rFonts w:ascii="Verdana" w:hAnsi="Verdana"/>
                <w:color w:val="1A1A1A"/>
                <w:sz w:val="18"/>
                <w:szCs w:val="18"/>
              </w:rPr>
              <w:t>2/1</w:t>
            </w:r>
          </w:p>
          <w:p w:rsidR="00F95CA4" w:rsidRDefault="0004514B">
            <w:pPr>
              <w:spacing w:after="0" w:line="240" w:lineRule="atLeast"/>
              <w:rPr>
                <w:rFonts w:ascii="Verdana" w:hAnsi="Verdana"/>
                <w:b/>
                <w:color w:val="1A1A1A"/>
                <w:sz w:val="18"/>
                <w:szCs w:val="18"/>
                <w:highlight w:val="white"/>
              </w:rPr>
            </w:pPr>
            <w:r>
              <w:rPr>
                <w:rFonts w:ascii="Verdana" w:hAnsi="Verdana"/>
                <w:b/>
                <w:color w:val="1A1A1A"/>
                <w:sz w:val="18"/>
                <w:szCs w:val="18"/>
                <w:highlight w:val="white"/>
              </w:rPr>
              <w:t xml:space="preserve">Dysk SSD M.2 </w:t>
            </w:r>
            <w:proofErr w:type="spellStart"/>
            <w:r>
              <w:rPr>
                <w:rFonts w:ascii="Verdana" w:hAnsi="Verdana"/>
                <w:b/>
                <w:color w:val="1A1A1A"/>
                <w:sz w:val="18"/>
                <w:szCs w:val="18"/>
                <w:highlight w:val="white"/>
              </w:rPr>
              <w:t>PCIe</w:t>
            </w:r>
            <w:proofErr w:type="spellEnd"/>
            <w:r>
              <w:rPr>
                <w:rFonts w:ascii="Verdana" w:hAnsi="Verdana"/>
                <w:b/>
                <w:color w:val="1A1A1A"/>
                <w:sz w:val="18"/>
                <w:szCs w:val="18"/>
                <w:highlight w:val="white"/>
              </w:rPr>
              <w:t xml:space="preserve"> </w:t>
            </w:r>
            <w:r>
              <w:rPr>
                <w:rFonts w:ascii="Verdana" w:hAnsi="Verdana"/>
                <w:color w:val="1A1A1A"/>
                <w:sz w:val="18"/>
                <w:szCs w:val="18"/>
                <w:highlight w:val="white"/>
              </w:rPr>
              <w:t>256 GB</w:t>
            </w:r>
          </w:p>
          <w:p w:rsidR="00F95CA4" w:rsidRDefault="0004514B">
            <w:pPr>
              <w:spacing w:after="0" w:line="240" w:lineRule="atLeast"/>
              <w:rPr>
                <w:rFonts w:ascii="Verdana" w:hAnsi="Verdana"/>
                <w:b/>
                <w:color w:val="1A1A1A"/>
                <w:sz w:val="18"/>
                <w:szCs w:val="18"/>
              </w:rPr>
            </w:pPr>
            <w:r>
              <w:rPr>
                <w:rFonts w:ascii="Verdana" w:hAnsi="Verdana"/>
                <w:b/>
                <w:color w:val="1A1A1A"/>
                <w:sz w:val="18"/>
                <w:szCs w:val="18"/>
              </w:rPr>
              <w:t xml:space="preserve">Wbudowany napęd optyczny </w:t>
            </w:r>
            <w:r>
              <w:rPr>
                <w:rFonts w:ascii="Verdana" w:hAnsi="Verdana"/>
                <w:color w:val="1A1A1A"/>
                <w:sz w:val="18"/>
                <w:szCs w:val="18"/>
              </w:rPr>
              <w:t>Brak</w:t>
            </w:r>
          </w:p>
          <w:p w:rsidR="00F95CA4" w:rsidRDefault="0004514B">
            <w:pPr>
              <w:spacing w:after="0" w:line="240" w:lineRule="atLeast"/>
              <w:rPr>
                <w:rFonts w:ascii="Verdana" w:hAnsi="Verdana"/>
                <w:b/>
                <w:color w:val="1A1A1A"/>
                <w:sz w:val="18"/>
                <w:szCs w:val="18"/>
              </w:rPr>
            </w:pPr>
            <w:r>
              <w:rPr>
                <w:rFonts w:ascii="Verdana" w:hAnsi="Verdana"/>
                <w:b/>
                <w:color w:val="1A1A1A"/>
                <w:sz w:val="18"/>
                <w:szCs w:val="18"/>
                <w:highlight w:val="white"/>
              </w:rPr>
              <w:t xml:space="preserve">Ekran: </w:t>
            </w:r>
            <w:r>
              <w:rPr>
                <w:rFonts w:ascii="Verdana" w:hAnsi="Verdana"/>
                <w:color w:val="1A1A1A"/>
                <w:sz w:val="18"/>
                <w:szCs w:val="18"/>
                <w:highlight w:val="white"/>
              </w:rPr>
              <w:t>typ ekranu  - matowy, LED, p</w:t>
            </w:r>
            <w:r>
              <w:rPr>
                <w:rFonts w:ascii="Verdana" w:hAnsi="Verdana"/>
                <w:color w:val="1A1A1A"/>
                <w:sz w:val="18"/>
                <w:szCs w:val="18"/>
              </w:rPr>
              <w:t>rzekątna ekranu - 15,6", r</w:t>
            </w:r>
            <w:r>
              <w:rPr>
                <w:rFonts w:ascii="Verdana" w:hAnsi="Verdana"/>
                <w:color w:val="1A1A1A"/>
                <w:sz w:val="18"/>
                <w:szCs w:val="18"/>
                <w:highlight w:val="white"/>
              </w:rPr>
              <w:t>ozdzielczość ekranu - 1920 x 1080 (</w:t>
            </w:r>
            <w:proofErr w:type="spellStart"/>
            <w:r>
              <w:rPr>
                <w:rFonts w:ascii="Verdana" w:hAnsi="Verdana"/>
                <w:color w:val="1A1A1A"/>
                <w:sz w:val="18"/>
                <w:szCs w:val="18"/>
                <w:highlight w:val="white"/>
              </w:rPr>
              <w:t>FullHD</w:t>
            </w:r>
            <w:proofErr w:type="spellEnd"/>
            <w:r>
              <w:rPr>
                <w:rFonts w:ascii="Verdana" w:hAnsi="Verdana"/>
                <w:color w:val="1A1A1A"/>
                <w:sz w:val="18"/>
                <w:szCs w:val="18"/>
                <w:highlight w:val="white"/>
              </w:rPr>
              <w:t>)</w:t>
            </w:r>
          </w:p>
          <w:p w:rsidR="00F95CA4" w:rsidRDefault="0004514B">
            <w:pPr>
              <w:spacing w:after="0" w:line="240" w:lineRule="atLeast"/>
              <w:rPr>
                <w:rFonts w:ascii="Verdana" w:hAnsi="Verdana"/>
                <w:b/>
                <w:color w:val="1A1A1A"/>
                <w:sz w:val="18"/>
                <w:szCs w:val="18"/>
              </w:rPr>
            </w:pPr>
            <w:r>
              <w:rPr>
                <w:rFonts w:ascii="Verdana" w:hAnsi="Verdana"/>
                <w:b/>
                <w:color w:val="1A1A1A"/>
                <w:sz w:val="18"/>
                <w:szCs w:val="18"/>
              </w:rPr>
              <w:t xml:space="preserve">Karta graficzna: </w:t>
            </w:r>
            <w:r>
              <w:rPr>
                <w:rFonts w:ascii="Verdana" w:hAnsi="Verdana"/>
                <w:color w:val="1A1A1A"/>
                <w:sz w:val="18"/>
                <w:szCs w:val="18"/>
              </w:rPr>
              <w:t>Intel UHD Graphics 620</w:t>
            </w:r>
          </w:p>
          <w:p w:rsidR="00F95CA4" w:rsidRDefault="0004514B">
            <w:pPr>
              <w:spacing w:after="0" w:line="240" w:lineRule="atLeast"/>
              <w:rPr>
                <w:rFonts w:ascii="Verdana" w:hAnsi="Verdana"/>
                <w:b/>
                <w:color w:val="1A1A1A"/>
                <w:sz w:val="18"/>
                <w:szCs w:val="18"/>
                <w:highlight w:val="white"/>
              </w:rPr>
            </w:pPr>
            <w:r>
              <w:rPr>
                <w:rFonts w:ascii="Verdana" w:hAnsi="Verdana"/>
                <w:b/>
                <w:color w:val="1A1A1A"/>
                <w:sz w:val="18"/>
                <w:szCs w:val="18"/>
                <w:highlight w:val="white"/>
              </w:rPr>
              <w:t xml:space="preserve">Pamięć karty graficznej:  </w:t>
            </w:r>
            <w:r>
              <w:rPr>
                <w:rFonts w:ascii="Verdana" w:hAnsi="Verdana"/>
                <w:color w:val="1A1A1A"/>
                <w:sz w:val="18"/>
                <w:szCs w:val="18"/>
                <w:highlight w:val="white"/>
              </w:rPr>
              <w:t>Pamięć współdzielona</w:t>
            </w:r>
          </w:p>
          <w:p w:rsidR="00F95CA4" w:rsidRDefault="0004514B">
            <w:pPr>
              <w:spacing w:after="0" w:line="240" w:lineRule="atLeast"/>
              <w:rPr>
                <w:rFonts w:ascii="Verdana" w:hAnsi="Verdana"/>
                <w:b/>
                <w:color w:val="1A1A1A"/>
                <w:sz w:val="18"/>
                <w:szCs w:val="18"/>
              </w:rPr>
            </w:pPr>
            <w:r>
              <w:rPr>
                <w:rFonts w:ascii="Verdana" w:hAnsi="Verdana"/>
                <w:b/>
                <w:color w:val="1A1A1A"/>
                <w:sz w:val="18"/>
                <w:szCs w:val="18"/>
              </w:rPr>
              <w:t xml:space="preserve">Dźwięk </w:t>
            </w:r>
            <w:r>
              <w:rPr>
                <w:rFonts w:ascii="Verdana" w:hAnsi="Verdana"/>
                <w:color w:val="1A1A1A"/>
                <w:sz w:val="18"/>
                <w:szCs w:val="18"/>
              </w:rPr>
              <w:t>Wbudowane głośniki stereo, Wbudowany mikrofon</w:t>
            </w:r>
          </w:p>
          <w:p w:rsidR="00F95CA4" w:rsidRDefault="0004514B">
            <w:pPr>
              <w:spacing w:after="0" w:line="240" w:lineRule="atLeast"/>
              <w:rPr>
                <w:rFonts w:ascii="Verdana" w:hAnsi="Verdana"/>
                <w:b/>
                <w:color w:val="1A1A1A"/>
                <w:sz w:val="18"/>
                <w:szCs w:val="18"/>
                <w:highlight w:val="white"/>
              </w:rPr>
            </w:pPr>
            <w:r>
              <w:rPr>
                <w:rFonts w:ascii="Verdana" w:hAnsi="Verdana"/>
                <w:b/>
                <w:color w:val="1A1A1A"/>
                <w:sz w:val="18"/>
                <w:szCs w:val="18"/>
                <w:highlight w:val="white"/>
              </w:rPr>
              <w:t>Kamera internetowa 1</w:t>
            </w:r>
            <w:r>
              <w:rPr>
                <w:rFonts w:ascii="Verdana" w:hAnsi="Verdana"/>
                <w:color w:val="1A1A1A"/>
                <w:sz w:val="18"/>
                <w:szCs w:val="18"/>
                <w:highlight w:val="white"/>
              </w:rPr>
              <w:t xml:space="preserve">.0 </w:t>
            </w:r>
            <w:proofErr w:type="spellStart"/>
            <w:r>
              <w:rPr>
                <w:rFonts w:ascii="Verdana" w:hAnsi="Verdana"/>
                <w:color w:val="1A1A1A"/>
                <w:sz w:val="18"/>
                <w:szCs w:val="18"/>
                <w:highlight w:val="white"/>
              </w:rPr>
              <w:t>Mpix</w:t>
            </w:r>
            <w:proofErr w:type="spellEnd"/>
          </w:p>
          <w:p w:rsidR="00F95CA4" w:rsidRDefault="0004514B">
            <w:pPr>
              <w:spacing w:after="0" w:line="240" w:lineRule="atLeast"/>
              <w:rPr>
                <w:rFonts w:ascii="Verdana" w:hAnsi="Verdana"/>
                <w:b/>
                <w:color w:val="1A1A1A"/>
                <w:sz w:val="18"/>
                <w:szCs w:val="18"/>
              </w:rPr>
            </w:pPr>
            <w:r>
              <w:rPr>
                <w:rFonts w:ascii="Verdana" w:hAnsi="Verdana"/>
                <w:b/>
                <w:color w:val="1A1A1A"/>
                <w:sz w:val="18"/>
                <w:szCs w:val="18"/>
              </w:rPr>
              <w:t xml:space="preserve">Łączność: </w:t>
            </w:r>
            <w:r>
              <w:rPr>
                <w:rFonts w:ascii="Verdana" w:hAnsi="Verdana"/>
                <w:color w:val="1A1A1A"/>
                <w:sz w:val="18"/>
                <w:szCs w:val="18"/>
              </w:rPr>
              <w:t xml:space="preserve">LAN 10/100/1000 </w:t>
            </w:r>
            <w:proofErr w:type="spellStart"/>
            <w:r>
              <w:rPr>
                <w:rFonts w:ascii="Verdana" w:hAnsi="Verdana"/>
                <w:color w:val="1A1A1A"/>
                <w:sz w:val="18"/>
                <w:szCs w:val="18"/>
              </w:rPr>
              <w:t>Mbps</w:t>
            </w:r>
            <w:proofErr w:type="spellEnd"/>
            <w:r>
              <w:rPr>
                <w:rFonts w:ascii="Verdana" w:hAnsi="Verdana"/>
                <w:color w:val="1A1A1A"/>
                <w:sz w:val="18"/>
                <w:szCs w:val="18"/>
              </w:rPr>
              <w:t>, Wi-Fi 5 (802.11 a/b/g/n/</w:t>
            </w:r>
            <w:proofErr w:type="spellStart"/>
            <w:r>
              <w:rPr>
                <w:rFonts w:ascii="Verdana" w:hAnsi="Verdana"/>
                <w:color w:val="1A1A1A"/>
                <w:sz w:val="18"/>
                <w:szCs w:val="18"/>
              </w:rPr>
              <w:t>ac</w:t>
            </w:r>
            <w:proofErr w:type="spellEnd"/>
            <w:r>
              <w:rPr>
                <w:rFonts w:ascii="Verdana" w:hAnsi="Verdana"/>
                <w:color w:val="1A1A1A"/>
                <w:sz w:val="18"/>
                <w:szCs w:val="18"/>
              </w:rPr>
              <w:t>), Moduł Bluetooth</w:t>
            </w:r>
          </w:p>
          <w:p w:rsidR="00F95CA4" w:rsidRDefault="0004514B">
            <w:pPr>
              <w:spacing w:after="0" w:line="240" w:lineRule="atLeast"/>
              <w:rPr>
                <w:rFonts w:ascii="Verdana" w:hAnsi="Verdana"/>
                <w:b/>
                <w:color w:val="1A1A1A"/>
                <w:sz w:val="18"/>
                <w:szCs w:val="18"/>
                <w:highlight w:val="white"/>
              </w:rPr>
            </w:pPr>
            <w:r>
              <w:rPr>
                <w:rFonts w:ascii="Verdana" w:hAnsi="Verdana"/>
                <w:b/>
                <w:color w:val="1A1A1A"/>
                <w:sz w:val="18"/>
                <w:szCs w:val="18"/>
                <w:highlight w:val="white"/>
              </w:rPr>
              <w:t xml:space="preserve">Złącza: </w:t>
            </w:r>
            <w:r>
              <w:rPr>
                <w:rFonts w:ascii="Verdana" w:hAnsi="Verdana"/>
                <w:color w:val="1A1A1A"/>
                <w:sz w:val="18"/>
                <w:szCs w:val="18"/>
                <w:highlight w:val="white"/>
              </w:rPr>
              <w:t xml:space="preserve">USB 3.1 Gen. 1 (USB 3.0) - 2 szt., USB Typu-C (z </w:t>
            </w:r>
            <w:proofErr w:type="spellStart"/>
            <w:r>
              <w:rPr>
                <w:rFonts w:ascii="Verdana" w:hAnsi="Verdana"/>
                <w:color w:val="1A1A1A"/>
                <w:sz w:val="18"/>
                <w:szCs w:val="18"/>
                <w:highlight w:val="white"/>
              </w:rPr>
              <w:t>DisplayPort</w:t>
            </w:r>
            <w:proofErr w:type="spellEnd"/>
            <w:r>
              <w:rPr>
                <w:rFonts w:ascii="Verdana" w:hAnsi="Verdana"/>
                <w:color w:val="1A1A1A"/>
                <w:sz w:val="18"/>
                <w:szCs w:val="18"/>
                <w:highlight w:val="white"/>
              </w:rPr>
              <w:t>) - 1 szt., HDMI - 1 szt.</w:t>
            </w:r>
          </w:p>
          <w:p w:rsidR="00F95CA4" w:rsidRDefault="0004514B">
            <w:pPr>
              <w:spacing w:after="48" w:line="240" w:lineRule="atLeast"/>
              <w:rPr>
                <w:rFonts w:ascii="Verdana" w:hAnsi="Verdana"/>
                <w:color w:val="1A1A1A"/>
                <w:sz w:val="18"/>
                <w:szCs w:val="18"/>
                <w:highlight w:val="white"/>
              </w:rPr>
            </w:pPr>
            <w:r>
              <w:rPr>
                <w:rFonts w:ascii="Verdana" w:hAnsi="Verdana"/>
                <w:color w:val="1A1A1A"/>
                <w:sz w:val="18"/>
                <w:szCs w:val="18"/>
                <w:highlight w:val="white"/>
              </w:rPr>
              <w:t>Czytnik kart pamięci - 1 szt., USB 2.0 - 1 szt., VGA (D-</w:t>
            </w:r>
            <w:proofErr w:type="spellStart"/>
            <w:r>
              <w:rPr>
                <w:rFonts w:ascii="Verdana" w:hAnsi="Verdana"/>
                <w:color w:val="1A1A1A"/>
                <w:sz w:val="18"/>
                <w:szCs w:val="18"/>
                <w:highlight w:val="white"/>
              </w:rPr>
              <w:t>sub</w:t>
            </w:r>
            <w:proofErr w:type="spellEnd"/>
            <w:r>
              <w:rPr>
                <w:rFonts w:ascii="Verdana" w:hAnsi="Verdana"/>
                <w:color w:val="1A1A1A"/>
                <w:sz w:val="18"/>
                <w:szCs w:val="18"/>
                <w:highlight w:val="white"/>
              </w:rPr>
              <w:t>) - 1 szt., RJ-45 (LAN) - 1 szt.</w:t>
            </w:r>
          </w:p>
          <w:p w:rsidR="00F95CA4" w:rsidRDefault="0004514B">
            <w:pPr>
              <w:spacing w:after="48" w:line="240" w:lineRule="atLeast"/>
              <w:rPr>
                <w:rFonts w:ascii="Verdana" w:hAnsi="Verdana"/>
                <w:color w:val="1A1A1A"/>
                <w:sz w:val="18"/>
                <w:szCs w:val="18"/>
                <w:highlight w:val="white"/>
              </w:rPr>
            </w:pPr>
            <w:r>
              <w:rPr>
                <w:rFonts w:ascii="Verdana" w:hAnsi="Verdana"/>
                <w:color w:val="1A1A1A"/>
                <w:sz w:val="18"/>
                <w:szCs w:val="18"/>
                <w:highlight w:val="white"/>
              </w:rPr>
              <w:t>Wyjście słuchawkowe/głośnikowe - 1 szt., DC-in (wejście zasilania) - 1 szt.</w:t>
            </w:r>
          </w:p>
          <w:p w:rsidR="00F95CA4" w:rsidRDefault="0004514B">
            <w:pPr>
              <w:spacing w:after="0" w:line="240" w:lineRule="atLeast"/>
              <w:rPr>
                <w:rFonts w:ascii="Verdana" w:hAnsi="Verdana"/>
                <w:b/>
                <w:color w:val="1A1A1A"/>
                <w:sz w:val="18"/>
                <w:szCs w:val="18"/>
              </w:rPr>
            </w:pPr>
            <w:r>
              <w:rPr>
                <w:rFonts w:ascii="Verdana" w:hAnsi="Verdana"/>
                <w:b/>
                <w:color w:val="1A1A1A"/>
                <w:sz w:val="18"/>
                <w:szCs w:val="18"/>
              </w:rPr>
              <w:t>Pojemność baterii</w:t>
            </w:r>
            <w:r>
              <w:rPr>
                <w:rFonts w:ascii="Verdana" w:hAnsi="Verdana"/>
                <w:color w:val="1A1A1A"/>
                <w:sz w:val="18"/>
                <w:szCs w:val="18"/>
              </w:rPr>
              <w:t xml:space="preserve">3-komorowa, 3500 </w:t>
            </w:r>
            <w:proofErr w:type="spellStart"/>
            <w:r>
              <w:rPr>
                <w:rFonts w:ascii="Verdana" w:hAnsi="Verdana"/>
                <w:color w:val="1A1A1A"/>
                <w:sz w:val="18"/>
                <w:szCs w:val="18"/>
              </w:rPr>
              <w:t>mAh</w:t>
            </w:r>
            <w:proofErr w:type="spellEnd"/>
          </w:p>
          <w:p w:rsidR="00F95CA4" w:rsidRDefault="0004514B">
            <w:pPr>
              <w:spacing w:after="48" w:line="240" w:lineRule="atLeast"/>
              <w:rPr>
                <w:rFonts w:ascii="Verdana" w:hAnsi="Verdana"/>
                <w:color w:val="1A1A1A"/>
                <w:sz w:val="18"/>
                <w:szCs w:val="18"/>
                <w:highlight w:val="white"/>
              </w:rPr>
            </w:pPr>
            <w:r>
              <w:rPr>
                <w:rFonts w:ascii="Verdana" w:hAnsi="Verdana"/>
                <w:b/>
                <w:bCs/>
                <w:color w:val="1A1A1A"/>
                <w:sz w:val="18"/>
                <w:szCs w:val="18"/>
                <w:highlight w:val="white"/>
              </w:rPr>
              <w:t>Klawiatura:</w:t>
            </w:r>
            <w:r>
              <w:rPr>
                <w:rFonts w:ascii="Verdana" w:hAnsi="Verdana"/>
                <w:color w:val="1A1A1A"/>
                <w:sz w:val="18"/>
                <w:szCs w:val="18"/>
                <w:highlight w:val="white"/>
              </w:rPr>
              <w:t xml:space="preserve"> wydzielona klawiatura numeryczna, podświetlenie klawiatury</w:t>
            </w:r>
          </w:p>
          <w:p w:rsidR="00F95CA4" w:rsidRDefault="0004514B">
            <w:pPr>
              <w:spacing w:after="48" w:line="240" w:lineRule="atLeast"/>
              <w:rPr>
                <w:rFonts w:ascii="Verdana" w:hAnsi="Verdana"/>
                <w:color w:val="1A1A1A"/>
                <w:sz w:val="18"/>
                <w:szCs w:val="18"/>
                <w:highlight w:val="white"/>
              </w:rPr>
            </w:pPr>
            <w:r>
              <w:rPr>
                <w:rFonts w:ascii="Verdana" w:hAnsi="Verdana"/>
                <w:color w:val="1A1A1A"/>
                <w:sz w:val="18"/>
                <w:szCs w:val="18"/>
                <w:highlight w:val="white"/>
              </w:rPr>
              <w:t xml:space="preserve">Wielodotykowy, intuicyjny </w:t>
            </w:r>
            <w:proofErr w:type="spellStart"/>
            <w:r>
              <w:rPr>
                <w:rFonts w:ascii="Verdana" w:hAnsi="Verdana"/>
                <w:color w:val="1A1A1A"/>
                <w:sz w:val="18"/>
                <w:szCs w:val="18"/>
                <w:highlight w:val="white"/>
              </w:rPr>
              <w:t>touchpad</w:t>
            </w:r>
            <w:proofErr w:type="spellEnd"/>
          </w:p>
          <w:p w:rsidR="00F95CA4" w:rsidRDefault="0004514B">
            <w:pPr>
              <w:spacing w:after="48" w:line="240" w:lineRule="atLeast"/>
              <w:rPr>
                <w:rFonts w:ascii="Verdana" w:hAnsi="Verdana"/>
                <w:color w:val="1A1A1A"/>
                <w:sz w:val="18"/>
                <w:szCs w:val="18"/>
                <w:highlight w:val="white"/>
              </w:rPr>
            </w:pPr>
            <w:r>
              <w:rPr>
                <w:rFonts w:ascii="Verdana" w:hAnsi="Verdana"/>
                <w:color w:val="1A1A1A"/>
                <w:sz w:val="18"/>
                <w:szCs w:val="18"/>
                <w:highlight w:val="white"/>
              </w:rPr>
              <w:t>Możliwość zabezpieczenia linką (port Noble Wedge), Szyfrowanie TPM</w:t>
            </w:r>
          </w:p>
          <w:p w:rsidR="00F95CA4" w:rsidRDefault="0004514B">
            <w:pPr>
              <w:spacing w:after="0" w:line="240" w:lineRule="atLeast"/>
              <w:rPr>
                <w:rFonts w:ascii="Verdana" w:hAnsi="Verdana"/>
                <w:b/>
                <w:color w:val="1A1A1A"/>
                <w:sz w:val="18"/>
                <w:szCs w:val="18"/>
              </w:rPr>
            </w:pPr>
            <w:r>
              <w:rPr>
                <w:rFonts w:ascii="Verdana" w:hAnsi="Verdana"/>
                <w:b/>
                <w:color w:val="1A1A1A"/>
                <w:sz w:val="18"/>
                <w:szCs w:val="18"/>
              </w:rPr>
              <w:t xml:space="preserve">Dołączone akcesoria </w:t>
            </w:r>
            <w:r>
              <w:rPr>
                <w:rFonts w:ascii="Verdana" w:hAnsi="Verdana"/>
                <w:color w:val="1A1A1A"/>
                <w:sz w:val="18"/>
                <w:szCs w:val="18"/>
              </w:rPr>
              <w:t>Zasilacz</w:t>
            </w:r>
          </w:p>
          <w:p w:rsidR="00F95CA4" w:rsidRDefault="0004514B">
            <w:pPr>
              <w:spacing w:after="0" w:line="240" w:lineRule="atLeast"/>
              <w:rPr>
                <w:rFonts w:ascii="Verdana" w:hAnsi="Verdana"/>
                <w:b/>
                <w:color w:val="1A1A1A"/>
                <w:sz w:val="18"/>
                <w:szCs w:val="18"/>
                <w:highlight w:val="white"/>
              </w:rPr>
            </w:pPr>
            <w:r>
              <w:rPr>
                <w:rFonts w:ascii="Verdana" w:hAnsi="Verdana"/>
                <w:b/>
                <w:color w:val="1A1A1A"/>
                <w:sz w:val="18"/>
                <w:szCs w:val="18"/>
                <w:highlight w:val="white"/>
              </w:rPr>
              <w:t xml:space="preserve">Zainstalowany system operacyjny </w:t>
            </w:r>
            <w:r>
              <w:rPr>
                <w:rFonts w:ascii="Verdana" w:hAnsi="Verdana"/>
                <w:color w:val="1A1A1A"/>
                <w:sz w:val="18"/>
                <w:szCs w:val="18"/>
                <w:highlight w:val="white"/>
              </w:rPr>
              <w:t>Microsoft Windows 10 Pro PL (wersja 64-bitowa)</w:t>
            </w:r>
          </w:p>
          <w:p w:rsidR="00F95CA4" w:rsidRDefault="0004514B">
            <w:pPr>
              <w:spacing w:after="0" w:line="240" w:lineRule="atLeast"/>
              <w:rPr>
                <w:rFonts w:ascii="Verdana" w:hAnsi="Verdana"/>
                <w:b/>
                <w:color w:val="1A1A1A"/>
                <w:sz w:val="18"/>
                <w:szCs w:val="18"/>
              </w:rPr>
            </w:pPr>
            <w:r>
              <w:rPr>
                <w:rFonts w:ascii="Verdana" w:hAnsi="Verdana"/>
                <w:b/>
                <w:color w:val="1A1A1A"/>
                <w:sz w:val="18"/>
                <w:szCs w:val="18"/>
              </w:rPr>
              <w:t xml:space="preserve">Dołączone oprogramowanie </w:t>
            </w:r>
            <w:r>
              <w:rPr>
                <w:rFonts w:ascii="Verdana" w:hAnsi="Verdana"/>
                <w:color w:val="1A1A1A"/>
                <w:sz w:val="18"/>
                <w:szCs w:val="18"/>
              </w:rPr>
              <w:t xml:space="preserve">Partycja </w:t>
            </w:r>
            <w:proofErr w:type="spellStart"/>
            <w:r>
              <w:rPr>
                <w:rFonts w:ascii="Verdana" w:hAnsi="Verdana"/>
                <w:color w:val="1A1A1A"/>
                <w:sz w:val="18"/>
                <w:szCs w:val="18"/>
              </w:rPr>
              <w:t>recovery</w:t>
            </w:r>
            <w:proofErr w:type="spellEnd"/>
            <w:r>
              <w:rPr>
                <w:rFonts w:ascii="Verdana" w:hAnsi="Verdana"/>
                <w:color w:val="1A1A1A"/>
                <w:sz w:val="18"/>
                <w:szCs w:val="18"/>
              </w:rPr>
              <w:t xml:space="preserve"> (opcja przywrócenia systemu z dysku)</w:t>
            </w:r>
          </w:p>
          <w:p w:rsidR="00F95CA4" w:rsidRDefault="0004514B">
            <w:pPr>
              <w:spacing w:after="0" w:line="240" w:lineRule="atLeast"/>
              <w:rPr>
                <w:rFonts w:ascii="Verdana" w:hAnsi="Verdana"/>
                <w:b/>
                <w:color w:val="1A1A1A"/>
                <w:sz w:val="18"/>
                <w:szCs w:val="18"/>
              </w:rPr>
            </w:pPr>
            <w:r>
              <w:rPr>
                <w:rFonts w:ascii="Verdana" w:hAnsi="Verdana"/>
                <w:b/>
                <w:color w:val="1A1A1A"/>
                <w:sz w:val="18"/>
                <w:szCs w:val="18"/>
                <w:highlight w:val="white"/>
              </w:rPr>
              <w:t xml:space="preserve">Rodzaj gwarancji: </w:t>
            </w:r>
            <w:proofErr w:type="spellStart"/>
            <w:r>
              <w:rPr>
                <w:rFonts w:ascii="Verdana" w:hAnsi="Verdana"/>
                <w:color w:val="1A1A1A"/>
                <w:sz w:val="18"/>
                <w:szCs w:val="18"/>
                <w:highlight w:val="white"/>
              </w:rPr>
              <w:t>Next</w:t>
            </w:r>
            <w:proofErr w:type="spellEnd"/>
            <w:r>
              <w:rPr>
                <w:rFonts w:ascii="Verdana" w:hAnsi="Verdana"/>
                <w:color w:val="1A1A1A"/>
                <w:sz w:val="18"/>
                <w:szCs w:val="18"/>
                <w:highlight w:val="white"/>
              </w:rPr>
              <w:t xml:space="preserve"> Business Day 36 miesięcy</w:t>
            </w:r>
          </w:p>
          <w:p w:rsidR="00F95CA4" w:rsidRDefault="0004514B">
            <w:pPr>
              <w:spacing w:after="0" w:line="240" w:lineRule="atLeast"/>
              <w:rPr>
                <w:rFonts w:ascii="Verdana" w:hAnsi="Verdana"/>
                <w:b/>
                <w:color w:val="1A1A1A"/>
                <w:sz w:val="18"/>
                <w:szCs w:val="18"/>
              </w:rPr>
            </w:pPr>
            <w:r>
              <w:rPr>
                <w:rFonts w:ascii="Verdana" w:hAnsi="Verdana"/>
                <w:b/>
                <w:color w:val="1A1A1A"/>
                <w:sz w:val="18"/>
                <w:szCs w:val="18"/>
              </w:rPr>
              <w:t xml:space="preserve">Gwarancja </w:t>
            </w:r>
            <w:r>
              <w:rPr>
                <w:rFonts w:ascii="Verdana" w:hAnsi="Verdana"/>
                <w:color w:val="1A1A1A"/>
                <w:sz w:val="18"/>
                <w:szCs w:val="18"/>
              </w:rPr>
              <w:t>36 miesięcy (gwarancja producenta)</w:t>
            </w:r>
          </w:p>
          <w:p w:rsidR="00F95CA4" w:rsidRDefault="00F95CA4">
            <w:pPr>
              <w:spacing w:after="0" w:line="240" w:lineRule="atLeast"/>
              <w:ind w:left="2232"/>
              <w:rPr>
                <w:color w:val="000000"/>
              </w:rPr>
            </w:pPr>
          </w:p>
          <w:p w:rsidR="00F95CA4" w:rsidRDefault="00F95CA4">
            <w:pPr>
              <w:spacing w:after="0" w:line="240" w:lineRule="auto"/>
              <w:rPr>
                <w:rFonts w:ascii="Verdana" w:hAnsi="Verdana"/>
                <w:sz w:val="18"/>
                <w:szCs w:val="18"/>
              </w:rPr>
            </w:pPr>
          </w:p>
          <w:p w:rsidR="00F95CA4" w:rsidRDefault="00F95CA4">
            <w:pPr>
              <w:spacing w:after="0" w:line="240" w:lineRule="auto"/>
              <w:rPr>
                <w:rFonts w:ascii="Verdana" w:hAnsi="Verdana"/>
                <w:sz w:val="18"/>
                <w:szCs w:val="18"/>
              </w:rPr>
            </w:pPr>
          </w:p>
          <w:p w:rsidR="00F95CA4" w:rsidRDefault="00F95CA4">
            <w:pPr>
              <w:spacing w:after="0" w:line="240" w:lineRule="auto"/>
              <w:rPr>
                <w:rFonts w:ascii="Verdana" w:hAnsi="Verdana"/>
                <w:sz w:val="18"/>
                <w:szCs w:val="18"/>
              </w:rPr>
            </w:pPr>
          </w:p>
        </w:tc>
        <w:tc>
          <w:tcPr>
            <w:tcW w:w="1422" w:type="dxa"/>
            <w:shd w:val="clear" w:color="auto" w:fill="auto"/>
          </w:tcPr>
          <w:p w:rsidR="00F95CA4" w:rsidRDefault="0004514B">
            <w:pPr>
              <w:spacing w:after="0" w:line="240" w:lineRule="auto"/>
            </w:pPr>
            <w:r>
              <w:rPr>
                <w:rFonts w:ascii="Verdana" w:hAnsi="Verdana"/>
                <w:sz w:val="18"/>
                <w:szCs w:val="18"/>
              </w:rPr>
              <w:lastRenderedPageBreak/>
              <w:t>1 szt.</w:t>
            </w:r>
          </w:p>
        </w:tc>
      </w:tr>
      <w:tr w:rsidR="00F95CA4">
        <w:tc>
          <w:tcPr>
            <w:tcW w:w="671" w:type="dxa"/>
            <w:shd w:val="clear" w:color="auto" w:fill="auto"/>
          </w:tcPr>
          <w:p w:rsidR="00F95CA4" w:rsidRDefault="0004514B">
            <w:pPr>
              <w:spacing w:after="0" w:line="240" w:lineRule="auto"/>
            </w:pPr>
            <w:r>
              <w:rPr>
                <w:rFonts w:ascii="Verdana" w:hAnsi="Verdana"/>
                <w:sz w:val="20"/>
                <w:szCs w:val="20"/>
              </w:rPr>
              <w:t>4</w:t>
            </w:r>
          </w:p>
        </w:tc>
        <w:tc>
          <w:tcPr>
            <w:tcW w:w="2692" w:type="dxa"/>
            <w:shd w:val="clear" w:color="auto" w:fill="auto"/>
          </w:tcPr>
          <w:p w:rsidR="00F95CA4" w:rsidRDefault="0004514B">
            <w:pPr>
              <w:spacing w:after="0" w:line="240" w:lineRule="auto"/>
            </w:pPr>
            <w:r>
              <w:rPr>
                <w:rFonts w:ascii="Verdana" w:hAnsi="Verdana"/>
                <w:sz w:val="20"/>
                <w:szCs w:val="20"/>
              </w:rPr>
              <w:t>Zestaw komputerowy</w:t>
            </w:r>
          </w:p>
          <w:p w:rsidR="00F95CA4" w:rsidRDefault="0004514B">
            <w:pPr>
              <w:spacing w:after="0" w:line="240" w:lineRule="auto"/>
            </w:pPr>
            <w:r>
              <w:rPr>
                <w:rFonts w:ascii="Verdana" w:hAnsi="Verdana"/>
                <w:sz w:val="20"/>
                <w:szCs w:val="20"/>
              </w:rPr>
              <w:t xml:space="preserve">(komputer stacjonarny </w:t>
            </w:r>
          </w:p>
        </w:tc>
        <w:tc>
          <w:tcPr>
            <w:tcW w:w="8789" w:type="dxa"/>
            <w:shd w:val="clear" w:color="auto" w:fill="auto"/>
          </w:tcPr>
          <w:p w:rsidR="00F95CA4" w:rsidRDefault="0004514B">
            <w:pPr>
              <w:spacing w:after="0" w:line="240" w:lineRule="auto"/>
            </w:pPr>
            <w:r>
              <w:rPr>
                <w:rFonts w:ascii="Verdana" w:hAnsi="Verdana"/>
                <w:sz w:val="18"/>
                <w:szCs w:val="18"/>
              </w:rPr>
              <w:t xml:space="preserve">Procesor – wielordzeniowy, osiągający w teście </w:t>
            </w:r>
            <w:proofErr w:type="spellStart"/>
            <w:r>
              <w:rPr>
                <w:rFonts w:ascii="Verdana" w:hAnsi="Verdana"/>
                <w:sz w:val="18"/>
                <w:szCs w:val="18"/>
              </w:rPr>
              <w:t>PassMark</w:t>
            </w:r>
            <w:proofErr w:type="spellEnd"/>
            <w:r>
              <w:rPr>
                <w:rFonts w:ascii="Verdana" w:hAnsi="Verdana"/>
                <w:sz w:val="18"/>
                <w:szCs w:val="18"/>
              </w:rPr>
              <w:t xml:space="preserve"> CPU Mark minimum 6 600 pkt (aktualny na dzień ogłoszenia postępowania, należy przedstawić wynik)</w:t>
            </w:r>
          </w:p>
          <w:p w:rsidR="00F95CA4" w:rsidRDefault="0004514B">
            <w:pPr>
              <w:spacing w:after="0" w:line="240" w:lineRule="auto"/>
            </w:pPr>
            <w:r>
              <w:rPr>
                <w:rFonts w:ascii="Verdana" w:hAnsi="Verdana"/>
                <w:sz w:val="18"/>
                <w:szCs w:val="18"/>
              </w:rPr>
              <w:t>Pamięć RAM – min. 8GB DDR4 2666 MHz, możliwość rozbudowy do 32GB,  min. jeden slot wolny</w:t>
            </w:r>
          </w:p>
          <w:p w:rsidR="00F95CA4" w:rsidRDefault="0004514B">
            <w:pPr>
              <w:spacing w:after="0" w:line="240" w:lineRule="auto"/>
            </w:pPr>
            <w:proofErr w:type="spellStart"/>
            <w:r>
              <w:rPr>
                <w:rFonts w:ascii="Verdana" w:hAnsi="Verdana"/>
                <w:sz w:val="18"/>
                <w:szCs w:val="18"/>
                <w:lang w:val="en-US"/>
              </w:rPr>
              <w:t>Pamięć</w:t>
            </w:r>
            <w:proofErr w:type="spellEnd"/>
            <w:r>
              <w:rPr>
                <w:rFonts w:ascii="Verdana" w:hAnsi="Verdana"/>
                <w:sz w:val="18"/>
                <w:szCs w:val="18"/>
                <w:lang w:val="en-US"/>
              </w:rPr>
              <w:t xml:space="preserve"> </w:t>
            </w:r>
            <w:proofErr w:type="spellStart"/>
            <w:r>
              <w:rPr>
                <w:rFonts w:ascii="Verdana" w:hAnsi="Verdana"/>
                <w:sz w:val="18"/>
                <w:szCs w:val="18"/>
                <w:lang w:val="en-US"/>
              </w:rPr>
              <w:t>masowa</w:t>
            </w:r>
            <w:proofErr w:type="spellEnd"/>
            <w:r>
              <w:rPr>
                <w:rFonts w:ascii="Verdana" w:hAnsi="Verdana"/>
                <w:sz w:val="18"/>
                <w:szCs w:val="18"/>
                <w:lang w:val="en-US"/>
              </w:rPr>
              <w:t xml:space="preserve">: </w:t>
            </w:r>
            <w:proofErr w:type="spellStart"/>
            <w:r>
              <w:rPr>
                <w:rFonts w:ascii="Verdana" w:hAnsi="Verdana"/>
                <w:sz w:val="18"/>
                <w:szCs w:val="18"/>
                <w:lang w:val="en-US"/>
              </w:rPr>
              <w:t>Dysk</w:t>
            </w:r>
            <w:proofErr w:type="spellEnd"/>
            <w:r>
              <w:rPr>
                <w:rFonts w:ascii="Verdana" w:hAnsi="Verdana"/>
                <w:sz w:val="18"/>
                <w:szCs w:val="18"/>
                <w:lang w:val="en-US"/>
              </w:rPr>
              <w:t xml:space="preserve"> SSD – min. 256 GB M.2 PCI-Express</w:t>
            </w:r>
          </w:p>
          <w:p w:rsidR="00F95CA4" w:rsidRDefault="0004514B">
            <w:pPr>
              <w:spacing w:after="0" w:line="240" w:lineRule="auto"/>
            </w:pPr>
            <w:r>
              <w:rPr>
                <w:rFonts w:ascii="Verdana" w:hAnsi="Verdana"/>
                <w:sz w:val="18"/>
                <w:szCs w:val="18"/>
              </w:rPr>
              <w:t xml:space="preserve">Wydajność grafiki: grafika zintegrowana z procesorem powinna umożliwiać pracę </w:t>
            </w:r>
            <w:proofErr w:type="spellStart"/>
            <w:r>
              <w:rPr>
                <w:rFonts w:ascii="Verdana" w:hAnsi="Verdana"/>
                <w:sz w:val="18"/>
                <w:szCs w:val="18"/>
              </w:rPr>
              <w:t>dumonitorową</w:t>
            </w:r>
            <w:proofErr w:type="spellEnd"/>
            <w:r>
              <w:rPr>
                <w:rFonts w:ascii="Verdana" w:hAnsi="Verdana"/>
                <w:sz w:val="18"/>
                <w:szCs w:val="18"/>
              </w:rPr>
              <w:t xml:space="preserve"> z wsparciem DirectX12, </w:t>
            </w:r>
            <w:proofErr w:type="spellStart"/>
            <w:r>
              <w:rPr>
                <w:rFonts w:ascii="Verdana" w:hAnsi="Verdana"/>
                <w:sz w:val="18"/>
                <w:szCs w:val="18"/>
              </w:rPr>
              <w:t>OpenGL</w:t>
            </w:r>
            <w:proofErr w:type="spellEnd"/>
            <w:r>
              <w:rPr>
                <w:rFonts w:ascii="Verdana" w:hAnsi="Verdana"/>
                <w:sz w:val="18"/>
                <w:szCs w:val="18"/>
              </w:rPr>
              <w:t xml:space="preserve"> 4.0, pamięć współdzielona z pamięcią RAM, dynamicznie przydzielana </w:t>
            </w:r>
          </w:p>
          <w:p w:rsidR="00F95CA4" w:rsidRDefault="0004514B">
            <w:pPr>
              <w:spacing w:after="0" w:line="240" w:lineRule="auto"/>
            </w:pPr>
            <w:proofErr w:type="spellStart"/>
            <w:r>
              <w:rPr>
                <w:rFonts w:ascii="Verdana" w:hAnsi="Verdana"/>
                <w:sz w:val="18"/>
                <w:szCs w:val="18"/>
                <w:lang w:val="en-US"/>
              </w:rPr>
              <w:t>Wyposażenie</w:t>
            </w:r>
            <w:proofErr w:type="spellEnd"/>
            <w:r>
              <w:rPr>
                <w:rFonts w:ascii="Verdana" w:hAnsi="Verdana"/>
                <w:sz w:val="18"/>
                <w:szCs w:val="18"/>
                <w:lang w:val="en-US"/>
              </w:rPr>
              <w:t xml:space="preserve"> </w:t>
            </w:r>
            <w:proofErr w:type="spellStart"/>
            <w:r>
              <w:rPr>
                <w:rFonts w:ascii="Verdana" w:hAnsi="Verdana"/>
                <w:sz w:val="18"/>
                <w:szCs w:val="18"/>
                <w:lang w:val="en-US"/>
              </w:rPr>
              <w:t>multimedialne</w:t>
            </w:r>
            <w:proofErr w:type="spellEnd"/>
            <w:r>
              <w:rPr>
                <w:rFonts w:ascii="Verdana" w:hAnsi="Verdana"/>
                <w:sz w:val="18"/>
                <w:szCs w:val="18"/>
                <w:lang w:val="en-US"/>
              </w:rPr>
              <w:t xml:space="preserve">: </w:t>
            </w:r>
            <w:r>
              <w:rPr>
                <w:rFonts w:ascii="Calibri Light" w:hAnsi="Calibri Light"/>
                <w:color w:val="000000"/>
                <w:sz w:val="20"/>
                <w:szCs w:val="18"/>
                <w:lang w:val="en-US"/>
              </w:rPr>
              <w:t>Min 24-bitowa Karta d</w:t>
            </w:r>
            <w:proofErr w:type="spellStart"/>
            <w:r>
              <w:rPr>
                <w:rFonts w:ascii="Calibri Light" w:hAnsi="Calibri Light"/>
                <w:color w:val="000000"/>
                <w:sz w:val="20"/>
              </w:rPr>
              <w:t>źwiękowa</w:t>
            </w:r>
            <w:proofErr w:type="spellEnd"/>
            <w:r>
              <w:rPr>
                <w:rFonts w:ascii="Calibri Light" w:hAnsi="Calibri Light"/>
                <w:color w:val="000000"/>
                <w:sz w:val="20"/>
              </w:rPr>
              <w:t xml:space="preserve"> zintegrowana z płytą główną, zgodna z High Definition, wewnętrzny głośnik 2W w obudowie komputera.</w:t>
            </w:r>
          </w:p>
          <w:p w:rsidR="00F95CA4" w:rsidRDefault="0004514B">
            <w:pPr>
              <w:spacing w:after="0" w:line="240" w:lineRule="auto"/>
            </w:pPr>
            <w:proofErr w:type="spellStart"/>
            <w:r>
              <w:rPr>
                <w:rFonts w:ascii="Verdana" w:hAnsi="Verdana"/>
                <w:sz w:val="18"/>
                <w:szCs w:val="18"/>
                <w:lang w:val="en-US"/>
              </w:rPr>
              <w:t>WyPorty</w:t>
            </w:r>
            <w:proofErr w:type="spellEnd"/>
            <w:r>
              <w:rPr>
                <w:rFonts w:ascii="Verdana" w:hAnsi="Verdana"/>
                <w:sz w:val="18"/>
                <w:szCs w:val="18"/>
                <w:lang w:val="en-US"/>
              </w:rPr>
              <w:t xml:space="preserve"> </w:t>
            </w:r>
            <w:proofErr w:type="spellStart"/>
            <w:r>
              <w:rPr>
                <w:rFonts w:ascii="Verdana" w:hAnsi="Verdana"/>
                <w:sz w:val="18"/>
                <w:szCs w:val="18"/>
                <w:lang w:val="en-US"/>
              </w:rPr>
              <w:t>wideo</w:t>
            </w:r>
            <w:proofErr w:type="spellEnd"/>
            <w:r>
              <w:rPr>
                <w:rFonts w:ascii="Verdana" w:hAnsi="Verdana"/>
                <w:sz w:val="18"/>
                <w:szCs w:val="18"/>
                <w:lang w:val="en-US"/>
              </w:rPr>
              <w:t xml:space="preserve"> – min. 1x VGA (15 pin D-Sub), 1x HDMI</w:t>
            </w:r>
          </w:p>
          <w:p w:rsidR="00F95CA4" w:rsidRDefault="0004514B">
            <w:pPr>
              <w:spacing w:after="0" w:line="240" w:lineRule="auto"/>
            </w:pPr>
            <w:r>
              <w:rPr>
                <w:rFonts w:ascii="Verdana" w:hAnsi="Verdana"/>
                <w:sz w:val="18"/>
                <w:szCs w:val="18"/>
              </w:rPr>
              <w:t xml:space="preserve">Interfejs sieciowy – min. 1x 10/100/1000 </w:t>
            </w:r>
            <w:proofErr w:type="spellStart"/>
            <w:r>
              <w:rPr>
                <w:rFonts w:ascii="Verdana" w:hAnsi="Verdana"/>
                <w:sz w:val="18"/>
                <w:szCs w:val="18"/>
              </w:rPr>
              <w:t>Mbit</w:t>
            </w:r>
            <w:proofErr w:type="spellEnd"/>
            <w:r>
              <w:rPr>
                <w:rFonts w:ascii="Verdana" w:hAnsi="Verdana"/>
                <w:sz w:val="18"/>
                <w:szCs w:val="18"/>
              </w:rPr>
              <w:t>/s</w:t>
            </w:r>
          </w:p>
          <w:p w:rsidR="00F95CA4" w:rsidRDefault="0004514B">
            <w:pPr>
              <w:pStyle w:val="Zawartotabeli"/>
              <w:spacing w:after="0" w:line="240" w:lineRule="auto"/>
              <w:jc w:val="both"/>
              <w:rPr>
                <w:rFonts w:ascii="Calibri Light" w:hAnsi="Calibri Light"/>
                <w:color w:val="000000"/>
              </w:rPr>
            </w:pPr>
            <w:r>
              <w:rPr>
                <w:rFonts w:ascii="Verdana" w:hAnsi="Verdana"/>
                <w:color w:val="000000"/>
                <w:sz w:val="18"/>
                <w:szCs w:val="18"/>
              </w:rPr>
              <w:t xml:space="preserve">Karta sieciowa 10/100/1000 Ethernet RJ 45, zintegrowana z płytą główną, wspierająca obsługę </w:t>
            </w:r>
            <w:proofErr w:type="spellStart"/>
            <w:r>
              <w:rPr>
                <w:rFonts w:ascii="Verdana" w:hAnsi="Verdana"/>
                <w:color w:val="000000"/>
                <w:sz w:val="18"/>
                <w:szCs w:val="18"/>
              </w:rPr>
              <w:t>Wo</w:t>
            </w:r>
            <w:proofErr w:type="spellEnd"/>
          </w:p>
          <w:p w:rsidR="00F95CA4" w:rsidRDefault="0004514B">
            <w:pPr>
              <w:spacing w:after="0" w:line="240" w:lineRule="auto"/>
            </w:pPr>
            <w:r>
              <w:rPr>
                <w:rFonts w:ascii="Verdana" w:hAnsi="Verdana"/>
                <w:sz w:val="18"/>
                <w:szCs w:val="18"/>
              </w:rPr>
              <w:t>Napęd optyczny – DVD-RW</w:t>
            </w:r>
          </w:p>
          <w:p w:rsidR="00F95CA4" w:rsidRDefault="0004514B">
            <w:pPr>
              <w:spacing w:after="0" w:line="240" w:lineRule="auto"/>
            </w:pPr>
            <w:r>
              <w:rPr>
                <w:rFonts w:ascii="Verdana" w:hAnsi="Verdana"/>
                <w:sz w:val="18"/>
                <w:szCs w:val="18"/>
              </w:rPr>
              <w:t>Czytnik kart pamięci – TAK</w:t>
            </w:r>
          </w:p>
          <w:p w:rsidR="00F95CA4" w:rsidRDefault="0004514B">
            <w:pPr>
              <w:pStyle w:val="Zawartotabeli"/>
              <w:spacing w:after="0" w:line="240" w:lineRule="auto"/>
              <w:jc w:val="both"/>
              <w:rPr>
                <w:rFonts w:ascii="Calibri Light" w:hAnsi="Calibri Light"/>
                <w:color w:val="000000"/>
              </w:rPr>
            </w:pPr>
            <w:r>
              <w:rPr>
                <w:rFonts w:ascii="Calibri Light" w:hAnsi="Calibri Light"/>
                <w:color w:val="000000"/>
              </w:rPr>
              <w:t>Wbudowane porty: HDMI, Display Port, min. 4 porty USB na przednim panelu obudowy (w tym min. 2 porty USB 3.1) i min. 4 porty USB na tylnym panelu obudowy (w tym min. 2 porty USB 3.1)</w:t>
            </w:r>
          </w:p>
          <w:p w:rsidR="00F95CA4" w:rsidRDefault="0004514B">
            <w:pPr>
              <w:pStyle w:val="Zawartotabeli"/>
              <w:spacing w:after="0" w:line="240" w:lineRule="auto"/>
              <w:jc w:val="both"/>
              <w:rPr>
                <w:rFonts w:ascii="Calibri Light" w:hAnsi="Calibri Light"/>
                <w:color w:val="000000"/>
              </w:rPr>
            </w:pPr>
            <w:r>
              <w:rPr>
                <w:rFonts w:ascii="Calibri Light" w:hAnsi="Calibri Light"/>
                <w:color w:val="000000"/>
              </w:rPr>
              <w:t>Wymagana ilość i rozmieszczenie (na zewnątrz obudowy komputera) portów USB nie może być osiągnięta w wyniku stosowania konwerterów, przejściówek itp., port słuchawkowo-mikrofonowy na przednim panelu, port Line-out na tylnym panelu</w:t>
            </w:r>
          </w:p>
          <w:p w:rsidR="00F95CA4" w:rsidRDefault="0004514B">
            <w:pPr>
              <w:spacing w:after="0" w:line="240" w:lineRule="auto"/>
              <w:rPr>
                <w:rFonts w:ascii="Calibri Light" w:hAnsi="Calibri Light"/>
                <w:color w:val="000000"/>
              </w:rPr>
            </w:pPr>
            <w:r>
              <w:rPr>
                <w:rFonts w:ascii="Verdana" w:hAnsi="Verdana"/>
                <w:color w:val="000000"/>
                <w:sz w:val="18"/>
                <w:szCs w:val="18"/>
              </w:rPr>
              <w:t>Pozostałe porty we/wy – min. 3x port Audio, 1x RJ-45</w:t>
            </w:r>
          </w:p>
          <w:p w:rsidR="00F95CA4" w:rsidRDefault="0004514B">
            <w:pPr>
              <w:pStyle w:val="Zawartotabeli"/>
              <w:spacing w:after="0" w:line="240" w:lineRule="auto"/>
              <w:jc w:val="both"/>
              <w:rPr>
                <w:rFonts w:ascii="Calibri Light" w:hAnsi="Calibri Light"/>
                <w:color w:val="000000"/>
              </w:rPr>
            </w:pPr>
            <w:r>
              <w:rPr>
                <w:rFonts w:ascii="Calibri Light" w:hAnsi="Calibri Light"/>
                <w:color w:val="000000"/>
              </w:rPr>
              <w:t xml:space="preserve">Płyta główna zaprojektowana i wyprodukowana na zlecenie producenta komputera, dedykowana dla danego urządzenia; wyposażona w min 1 złącze PCI Express x16 Gen.3, min. 1 wolne złącza PCI Express x 1, min. 2 złącza DIMM z obsługą do 32GB DDR4 pamięci RAM, min. 2 złącza SATA w tym 1 </w:t>
            </w:r>
            <w:proofErr w:type="spellStart"/>
            <w:r>
              <w:rPr>
                <w:rFonts w:ascii="Calibri Light" w:hAnsi="Calibri Light"/>
                <w:color w:val="000000"/>
              </w:rPr>
              <w:t>szt</w:t>
            </w:r>
            <w:proofErr w:type="spellEnd"/>
            <w:r>
              <w:rPr>
                <w:rFonts w:ascii="Calibri Light" w:hAnsi="Calibri Light"/>
                <w:color w:val="000000"/>
              </w:rPr>
              <w:t xml:space="preserve"> SATA 3.0; 1 złącze M.2 2280 dedykowane dla syków M.2 SATA lub </w:t>
            </w:r>
            <w:proofErr w:type="spellStart"/>
            <w:r>
              <w:rPr>
                <w:rFonts w:ascii="Calibri Light" w:hAnsi="Calibri Light"/>
                <w:color w:val="000000"/>
              </w:rPr>
              <w:t>NVMe</w:t>
            </w:r>
            <w:proofErr w:type="spellEnd"/>
            <w:r>
              <w:rPr>
                <w:rFonts w:ascii="Calibri Light" w:hAnsi="Calibri Light"/>
                <w:color w:val="000000"/>
              </w:rPr>
              <w:t xml:space="preserve">, 1 złącze M.2 WLAN, 1 złącze do realizacji funkcji </w:t>
            </w:r>
            <w:proofErr w:type="spellStart"/>
            <w:r>
              <w:rPr>
                <w:rFonts w:ascii="Calibri Light" w:hAnsi="Calibri Light"/>
                <w:color w:val="000000"/>
              </w:rPr>
              <w:t>clear</w:t>
            </w:r>
            <w:proofErr w:type="spellEnd"/>
            <w:r>
              <w:rPr>
                <w:rFonts w:ascii="Calibri Light" w:hAnsi="Calibri Light"/>
                <w:color w:val="000000"/>
              </w:rPr>
              <w:t xml:space="preserve"> CMOS, 1 złącze do realizacji funkcji </w:t>
            </w:r>
            <w:proofErr w:type="spellStart"/>
            <w:r>
              <w:rPr>
                <w:rFonts w:ascii="Calibri Light" w:hAnsi="Calibri Light"/>
                <w:color w:val="000000"/>
              </w:rPr>
              <w:t>clear</w:t>
            </w:r>
            <w:proofErr w:type="spellEnd"/>
            <w:r>
              <w:rPr>
                <w:rFonts w:ascii="Calibri Light" w:hAnsi="Calibri Light"/>
                <w:color w:val="000000"/>
              </w:rPr>
              <w:t xml:space="preserve"> </w:t>
            </w:r>
            <w:proofErr w:type="spellStart"/>
            <w:r>
              <w:rPr>
                <w:rFonts w:ascii="Calibri Light" w:hAnsi="Calibri Light"/>
                <w:color w:val="000000"/>
              </w:rPr>
              <w:t>Password</w:t>
            </w:r>
            <w:proofErr w:type="spellEnd"/>
          </w:p>
          <w:p w:rsidR="00F95CA4" w:rsidRDefault="0004514B">
            <w:pPr>
              <w:pStyle w:val="Zawartotabeli"/>
              <w:spacing w:after="0" w:line="240" w:lineRule="auto"/>
              <w:rPr>
                <w:rFonts w:ascii="Calibri Light" w:hAnsi="Calibri Light"/>
                <w:color w:val="000000"/>
              </w:rPr>
            </w:pPr>
            <w:r>
              <w:rPr>
                <w:rFonts w:ascii="Calibri Light" w:hAnsi="Calibri Light"/>
                <w:color w:val="000000"/>
              </w:rPr>
              <w:t>Klawiatura USB w układzie polski programisty</w:t>
            </w:r>
          </w:p>
          <w:p w:rsidR="00F95CA4" w:rsidRDefault="0004514B">
            <w:pPr>
              <w:pStyle w:val="Zawartotabeli"/>
              <w:spacing w:after="0" w:line="240" w:lineRule="auto"/>
              <w:rPr>
                <w:rFonts w:ascii="Calibri Light" w:hAnsi="Calibri Light"/>
                <w:color w:val="000000"/>
              </w:rPr>
            </w:pPr>
            <w:r>
              <w:rPr>
                <w:rFonts w:ascii="Calibri Light" w:hAnsi="Calibri Light"/>
                <w:color w:val="000000"/>
              </w:rPr>
              <w:t>Mysz optyczna USB z dwoma przyciskami oraz rolką (</w:t>
            </w:r>
            <w:proofErr w:type="spellStart"/>
            <w:r>
              <w:rPr>
                <w:rFonts w:ascii="Calibri Light" w:hAnsi="Calibri Light"/>
                <w:color w:val="000000"/>
              </w:rPr>
              <w:t>scroll</w:t>
            </w:r>
            <w:proofErr w:type="spellEnd"/>
            <w:r>
              <w:rPr>
                <w:rFonts w:ascii="Calibri Light" w:hAnsi="Calibri Light"/>
                <w:color w:val="000000"/>
              </w:rPr>
              <w:t>)</w:t>
            </w:r>
          </w:p>
          <w:p w:rsidR="00F95CA4" w:rsidRPr="00F5384A" w:rsidRDefault="0004514B">
            <w:pPr>
              <w:spacing w:after="0" w:line="240" w:lineRule="auto"/>
              <w:rPr>
                <w:b/>
              </w:rPr>
            </w:pPr>
            <w:r w:rsidRPr="00F5384A">
              <w:rPr>
                <w:rFonts w:ascii="Verdana" w:hAnsi="Verdana"/>
                <w:b/>
                <w:sz w:val="18"/>
                <w:szCs w:val="18"/>
              </w:rPr>
              <w:t>Zasilacz – m</w:t>
            </w:r>
            <w:r w:rsidR="00F5384A" w:rsidRPr="00F5384A">
              <w:rPr>
                <w:rFonts w:ascii="Verdana" w:hAnsi="Verdana"/>
                <w:b/>
                <w:sz w:val="18"/>
                <w:szCs w:val="18"/>
              </w:rPr>
              <w:t>ax</w:t>
            </w:r>
            <w:r w:rsidRPr="00F5384A">
              <w:rPr>
                <w:rFonts w:ascii="Verdana" w:hAnsi="Verdana"/>
                <w:b/>
                <w:sz w:val="18"/>
                <w:szCs w:val="18"/>
              </w:rPr>
              <w:t>. 500 W</w:t>
            </w:r>
          </w:p>
          <w:p w:rsidR="00F95CA4" w:rsidRDefault="00F95CA4">
            <w:pPr>
              <w:spacing w:after="0" w:line="240" w:lineRule="auto"/>
              <w:rPr>
                <w:rFonts w:ascii="Verdana" w:hAnsi="Verdana"/>
                <w:sz w:val="18"/>
                <w:szCs w:val="18"/>
              </w:rPr>
            </w:pPr>
          </w:p>
          <w:p w:rsidR="00F95CA4" w:rsidRDefault="0004514B">
            <w:pPr>
              <w:spacing w:after="0" w:line="240" w:lineRule="auto"/>
            </w:pPr>
            <w:r>
              <w:rPr>
                <w:rFonts w:ascii="Verdana" w:hAnsi="Verdana"/>
                <w:sz w:val="18"/>
                <w:szCs w:val="18"/>
              </w:rPr>
              <w:t xml:space="preserve">Obudowa – </w:t>
            </w:r>
            <w:r>
              <w:rPr>
                <w:rFonts w:ascii="Calibri Light" w:hAnsi="Calibri Light"/>
                <w:color w:val="000000"/>
                <w:sz w:val="18"/>
                <w:szCs w:val="18"/>
              </w:rPr>
              <w:t>T</w:t>
            </w:r>
            <w:r>
              <w:rPr>
                <w:rFonts w:ascii="Verdana" w:hAnsi="Verdana"/>
                <w:color w:val="000000"/>
                <w:sz w:val="18"/>
                <w:szCs w:val="18"/>
              </w:rPr>
              <w:t xml:space="preserve">ypu small form </w:t>
            </w:r>
            <w:proofErr w:type="spellStart"/>
            <w:r>
              <w:rPr>
                <w:rFonts w:ascii="Verdana" w:hAnsi="Verdana"/>
                <w:color w:val="000000"/>
                <w:sz w:val="18"/>
                <w:szCs w:val="18"/>
              </w:rPr>
              <w:t>factor</w:t>
            </w:r>
            <w:proofErr w:type="spellEnd"/>
            <w:r>
              <w:rPr>
                <w:rFonts w:ascii="Verdana" w:hAnsi="Verdana"/>
                <w:color w:val="000000"/>
                <w:sz w:val="18"/>
                <w:szCs w:val="18"/>
              </w:rPr>
              <w:t xml:space="preserve"> z obsługą kart PCI Express tylko o niskim profilu. Napęd optyczny w dedykowanej wnęce zewnętrznej </w:t>
            </w:r>
            <w:proofErr w:type="spellStart"/>
            <w:r>
              <w:rPr>
                <w:rFonts w:ascii="Verdana" w:hAnsi="Verdana"/>
                <w:color w:val="000000"/>
                <w:sz w:val="18"/>
                <w:szCs w:val="18"/>
              </w:rPr>
              <w:t>slim</w:t>
            </w:r>
            <w:proofErr w:type="spellEnd"/>
            <w:r>
              <w:rPr>
                <w:rFonts w:ascii="Verdana" w:hAnsi="Verdana"/>
                <w:color w:val="000000"/>
                <w:sz w:val="18"/>
                <w:szCs w:val="18"/>
              </w:rPr>
              <w:t xml:space="preserve">. Obudowa fabrycznie przystosowana do pracy w orientacji pionowej i poziomej, wyposażona w dystanse gumowe zapobiegające poślizgom obudowy i zarysowaniu lakieru. Suma wymiarów obudowy nie może przekraczać </w:t>
            </w:r>
            <w:r>
              <w:rPr>
                <w:rFonts w:ascii="Verdana" w:hAnsi="Verdana"/>
                <w:color w:val="000000"/>
                <w:sz w:val="18"/>
                <w:szCs w:val="18"/>
              </w:rPr>
              <w:lastRenderedPageBreak/>
              <w:t xml:space="preserve">70cm, w tym głębokość maks. 30cm. </w:t>
            </w:r>
            <w:r w:rsidRPr="00F5384A">
              <w:rPr>
                <w:rFonts w:ascii="Verdana" w:hAnsi="Verdana"/>
                <w:b/>
                <w:color w:val="000000"/>
                <w:sz w:val="18"/>
                <w:szCs w:val="18"/>
              </w:rPr>
              <w:t>Zasilacz o mocy m</w:t>
            </w:r>
            <w:r w:rsidR="00F5384A" w:rsidRPr="00F5384A">
              <w:rPr>
                <w:rFonts w:ascii="Verdana" w:hAnsi="Verdana"/>
                <w:b/>
                <w:color w:val="000000"/>
                <w:sz w:val="18"/>
                <w:szCs w:val="18"/>
              </w:rPr>
              <w:t>in</w:t>
            </w:r>
            <w:r w:rsidRPr="00F5384A">
              <w:rPr>
                <w:rFonts w:ascii="Verdana" w:hAnsi="Verdana"/>
                <w:b/>
                <w:color w:val="000000"/>
                <w:sz w:val="18"/>
                <w:szCs w:val="18"/>
              </w:rPr>
              <w:t>. 200W</w:t>
            </w:r>
            <w:r>
              <w:rPr>
                <w:rFonts w:ascii="Verdana" w:hAnsi="Verdana"/>
                <w:color w:val="000000"/>
                <w:sz w:val="18"/>
                <w:szCs w:val="18"/>
              </w:rPr>
              <w:t xml:space="preserve"> pracujący w sieci 230V 50/60Hz prądu zmiennego i efektywności min. 85% przy obciążeniu zasilacza na poziomie 50% oraz o efektywności min. 82% przy obciążeniu zasilacza na poziomie 100%,. Moduł konstrukcji obudowy w jednostce centralnej komputera powinien pozwalać na demontaż kart rozszerzeń, napędu optycznego i dysków twardych bez konieczności użycia narzędzi (wyklucza się użycia wkrętów, śrub motylkowych, śrub </w:t>
            </w:r>
            <w:proofErr w:type="spellStart"/>
            <w:r>
              <w:rPr>
                <w:rFonts w:ascii="Verdana" w:hAnsi="Verdana"/>
                <w:color w:val="000000"/>
                <w:sz w:val="18"/>
                <w:szCs w:val="18"/>
              </w:rPr>
              <w:t>radełkowych</w:t>
            </w:r>
            <w:proofErr w:type="spellEnd"/>
            <w:r>
              <w:rPr>
                <w:rFonts w:ascii="Verdana" w:hAnsi="Verdana"/>
                <w:color w:val="000000"/>
                <w:sz w:val="18"/>
                <w:szCs w:val="18"/>
              </w:rPr>
              <w:t xml:space="preserve">) oraz posiadać czujnik otwarcia obudowy współpracujący z oprogramowaniem zarządzająco – diagnostycznym. Obudowa musi umożliwiać zastosowanie zabezpieczenia fizycznego w postaci linki metalowej (złącze blokady </w:t>
            </w:r>
            <w:proofErr w:type="spellStart"/>
            <w:r>
              <w:rPr>
                <w:rFonts w:ascii="Verdana" w:hAnsi="Verdana"/>
                <w:color w:val="000000"/>
                <w:sz w:val="18"/>
                <w:szCs w:val="18"/>
              </w:rPr>
              <w:t>Kensingtona</w:t>
            </w:r>
            <w:proofErr w:type="spellEnd"/>
            <w:r>
              <w:rPr>
                <w:rFonts w:ascii="Verdana" w:hAnsi="Verdana"/>
                <w:color w:val="000000"/>
                <w:sz w:val="18"/>
                <w:szCs w:val="18"/>
              </w:rPr>
              <w:t xml:space="preserve">) oraz kłódki (oczko w obudowie do założenia kłódki).Obudowa musi posiadać wbudowany wizualny system diagnostyczny, służący do sygnalizowania i diagnozowania problemów z komputerem i jego komponentami, sygnalizacja oparta na zmianie statusów diody LED przycisku POWER (tzn. barw i miganie)Obudowa musi posiadać wbudowany wizualny system diagnostyczny, służący do sygnalizowania i diagnozowania problemów z komputerem i jego komponentami, sygnalizacja oparta na zmianie statusów diody LED przycisku POWER (tzn. barw i miganie)Obudowa musi posiadać wbudowany wizualny system diagnostyczny, służący do sygnalizowania i diagnozowania problemów z komputerem i jego komponentami, sygnalizacja oparta na zmianie statusów diody LED przycisku POWER (tzn. barw i miganie)Obudowa musi posiadać wbudowany wizualny system diagnostyczny, służący do sygnalizowania i diagnozowania problemów z komputerem i jego komponentami, sygnalizacja oparta na zmianie statusów diody LED przycisku POWER (tzn. barw i miganie). W szczególności musi sygnalizować: uszkodzenie lub brak pamięci RAM, uszkodzenie płyty głównej, uszkodzenie kontrolera video, awarię CMOS baterii, awarię </w:t>
            </w:r>
            <w:proofErr w:type="spellStart"/>
            <w:r>
              <w:rPr>
                <w:rFonts w:ascii="Verdana" w:hAnsi="Verdana"/>
                <w:color w:val="000000"/>
                <w:sz w:val="18"/>
                <w:szCs w:val="18"/>
              </w:rPr>
              <w:t>BIOS’u</w:t>
            </w:r>
            <w:proofErr w:type="spellEnd"/>
            <w:r>
              <w:rPr>
                <w:rFonts w:ascii="Verdana" w:hAnsi="Verdana"/>
                <w:color w:val="000000"/>
                <w:sz w:val="18"/>
                <w:szCs w:val="18"/>
              </w:rPr>
              <w:t>, awarię procesora. Oferowany system diagnostyczny nie może wykorzystywać minimalnej ilości wolnych slotów wymaganych w specyfikacji. Każdy komputer powinien być oznaczony niepowtarzalnym numerem seryjnym umieszczonym na obudowie, oraz wpisanym na stałe w BIOS.</w:t>
            </w:r>
          </w:p>
          <w:p w:rsidR="00F95CA4" w:rsidRDefault="0004514B">
            <w:pPr>
              <w:pStyle w:val="Zawartotabeli"/>
              <w:spacing w:after="0" w:line="240" w:lineRule="auto"/>
              <w:jc w:val="both"/>
              <w:rPr>
                <w:rFonts w:ascii="Verdana" w:hAnsi="Verdana"/>
                <w:color w:val="000000"/>
              </w:rPr>
            </w:pPr>
            <w:r>
              <w:rPr>
                <w:rFonts w:ascii="Verdana" w:hAnsi="Verdana"/>
                <w:color w:val="000000"/>
                <w:sz w:val="18"/>
                <w:szCs w:val="18"/>
              </w:rPr>
              <w:t xml:space="preserve">Typu small form </w:t>
            </w:r>
            <w:proofErr w:type="spellStart"/>
            <w:r>
              <w:rPr>
                <w:rFonts w:ascii="Verdana" w:hAnsi="Verdana"/>
                <w:color w:val="000000"/>
                <w:sz w:val="18"/>
                <w:szCs w:val="18"/>
              </w:rPr>
              <w:t>factor</w:t>
            </w:r>
            <w:proofErr w:type="spellEnd"/>
            <w:r>
              <w:rPr>
                <w:rFonts w:ascii="Verdana" w:hAnsi="Verdana"/>
                <w:color w:val="000000"/>
                <w:sz w:val="18"/>
                <w:szCs w:val="18"/>
              </w:rPr>
              <w:t xml:space="preserve"> z obsługą kart PCI Express tylko o niskim profilu.</w:t>
            </w:r>
          </w:p>
          <w:p w:rsidR="00F95CA4" w:rsidRDefault="0004514B">
            <w:pPr>
              <w:pStyle w:val="Zawartotabeli"/>
              <w:spacing w:after="0" w:line="240" w:lineRule="auto"/>
              <w:jc w:val="both"/>
              <w:rPr>
                <w:rFonts w:ascii="Verdana" w:hAnsi="Verdana"/>
                <w:color w:val="000000"/>
              </w:rPr>
            </w:pPr>
            <w:r>
              <w:rPr>
                <w:rFonts w:ascii="Verdana" w:hAnsi="Verdana"/>
                <w:color w:val="000000"/>
                <w:sz w:val="18"/>
                <w:szCs w:val="18"/>
              </w:rPr>
              <w:t xml:space="preserve">Napęd optyczny w dedykowanej wnęce zewnętrznej </w:t>
            </w:r>
            <w:proofErr w:type="spellStart"/>
            <w:r>
              <w:rPr>
                <w:rFonts w:ascii="Verdana" w:hAnsi="Verdana"/>
                <w:color w:val="000000"/>
                <w:sz w:val="18"/>
                <w:szCs w:val="18"/>
              </w:rPr>
              <w:t>slim</w:t>
            </w:r>
            <w:proofErr w:type="spellEnd"/>
            <w:r>
              <w:rPr>
                <w:rFonts w:ascii="Verdana" w:hAnsi="Verdana"/>
                <w:color w:val="000000"/>
                <w:sz w:val="18"/>
                <w:szCs w:val="18"/>
              </w:rPr>
              <w:t>.</w:t>
            </w:r>
          </w:p>
          <w:p w:rsidR="00F95CA4" w:rsidRDefault="0004514B">
            <w:pPr>
              <w:pStyle w:val="Zawartotabeli"/>
              <w:jc w:val="both"/>
              <w:rPr>
                <w:rFonts w:ascii="Calibri Light" w:hAnsi="Calibri Light"/>
                <w:color w:val="000000"/>
              </w:rPr>
            </w:pPr>
            <w:r>
              <w:rPr>
                <w:rFonts w:ascii="Verdana" w:hAnsi="Verdana"/>
                <w:color w:val="000000"/>
                <w:sz w:val="18"/>
                <w:szCs w:val="18"/>
              </w:rPr>
              <w:t xml:space="preserve">Obudowa fabrycznie przystosowana do pracy w orientacji pionowej i poziomej, wyposażona w dystanse gumowe zapobiegające poślizgom obudowy i zarysowaniu lakieru. Suma wymiarów obudowy nie może przekraczać 70cm, w tym głębokość maks. 30cm. Zasilacz o mocy max. 200W pracujący w sieci 230V 50/60Hz prądu zmiennego i efektywności min. 85% przy obciążeniu zasilacza na poziomie 50% oraz o efektywności min. 82% przy obciążeniu zasilacza na poziomie 100%.Moduł konstrukcji obudowy w jednostce centralnej komputera powinien pozwalać na demontaż kart rozszerzeń, napędu optycznego i dysków twardych bez konieczności użycia narzędzi (wyklucza się użycia wkrętów, śrub motylkowych, śrub </w:t>
            </w:r>
            <w:proofErr w:type="spellStart"/>
            <w:r>
              <w:rPr>
                <w:rFonts w:ascii="Verdana" w:hAnsi="Verdana"/>
                <w:color w:val="000000"/>
                <w:sz w:val="18"/>
                <w:szCs w:val="18"/>
              </w:rPr>
              <w:t>radełkowych</w:t>
            </w:r>
            <w:proofErr w:type="spellEnd"/>
            <w:r>
              <w:rPr>
                <w:rFonts w:ascii="Verdana" w:hAnsi="Verdana"/>
                <w:color w:val="000000"/>
                <w:sz w:val="18"/>
                <w:szCs w:val="18"/>
              </w:rPr>
              <w:t xml:space="preserve">) oraz posiadać czujnik otwarcia obudowy współpracujący z oprogramowaniem zarządzająco – </w:t>
            </w:r>
            <w:r>
              <w:rPr>
                <w:rFonts w:ascii="Verdana" w:hAnsi="Verdana"/>
                <w:color w:val="000000"/>
                <w:sz w:val="18"/>
                <w:szCs w:val="18"/>
              </w:rPr>
              <w:lastRenderedPageBreak/>
              <w:t xml:space="preserve">diagnostycznym. Obudowa musi umożliwiać zastosowanie zabezpieczenia fizycznego w postaci linki metalowej (złącze blokady </w:t>
            </w:r>
            <w:proofErr w:type="spellStart"/>
            <w:r>
              <w:rPr>
                <w:rFonts w:ascii="Verdana" w:hAnsi="Verdana"/>
                <w:color w:val="000000"/>
                <w:sz w:val="18"/>
                <w:szCs w:val="18"/>
              </w:rPr>
              <w:t>Kensingtona</w:t>
            </w:r>
            <w:proofErr w:type="spellEnd"/>
            <w:r>
              <w:rPr>
                <w:rFonts w:ascii="Verdana" w:hAnsi="Verdana"/>
                <w:color w:val="000000"/>
                <w:sz w:val="18"/>
                <w:szCs w:val="18"/>
              </w:rPr>
              <w:t>) oraz kłódki (oczko w obudowie do założenia kłódki). Obudowa musi posiadać wbudowany wizualny system diagnostyczny, służący do sygnalizowania i diagnozowania problemów z komputerem i jego komponentami, sygnalizacja</w:t>
            </w:r>
            <w:r>
              <w:rPr>
                <w:rFonts w:ascii="Calibri Light" w:hAnsi="Calibri Light"/>
                <w:color w:val="000000"/>
              </w:rPr>
              <w:t xml:space="preserve"> </w:t>
            </w:r>
            <w:r>
              <w:rPr>
                <w:rFonts w:ascii="Verdana" w:hAnsi="Verdana"/>
                <w:color w:val="000000"/>
                <w:sz w:val="18"/>
                <w:szCs w:val="18"/>
              </w:rPr>
              <w:t xml:space="preserve">oparta na zmianie statusów diody LED przycisku POWER (tzn. barw i miganie)Obudowa musi posiadać wbudowany wizualny system diagnostyczny, służący do sygnalizowania i diagnozowania problemów z komputerem i jego komponentami, sygnalizacja oparta na zmianie statusów diody LED przycisku POWER (tzn. barw i miganie)Obudowa musi posiadać wbudowany wizualny system diagnostyczny, służący do sygnalizowania i diagnozowania problemów z komputerem i jego komponentami, sygnalizacja oparta na zmianie statusów diody LED przycisku POWER (tzn. barw i miganie)Obudowa musi posiadać wbudowany wizualny system diagnostyczny, służący do sygnalizowania i diagnozowania problemów z komputerem i jego komponentami, sygnalizacja oparta na zmianie statusów diody LED przycisku POWER (tzn. barw i miganie).W szczególności musi sygnalizować: uszkodzenie lub brak pamięci RAM, uszkodzenie płyty głównej, uszkodzenie kontrolera video, awarię CMOS baterii, awarię </w:t>
            </w:r>
            <w:proofErr w:type="spellStart"/>
            <w:r>
              <w:rPr>
                <w:rFonts w:ascii="Verdana" w:hAnsi="Verdana"/>
                <w:color w:val="000000"/>
                <w:sz w:val="18"/>
                <w:szCs w:val="18"/>
              </w:rPr>
              <w:t>BIOS’u</w:t>
            </w:r>
            <w:proofErr w:type="spellEnd"/>
            <w:r>
              <w:rPr>
                <w:rFonts w:ascii="Verdana" w:hAnsi="Verdana"/>
                <w:color w:val="000000"/>
                <w:sz w:val="18"/>
                <w:szCs w:val="18"/>
              </w:rPr>
              <w:t xml:space="preserve">, awarię </w:t>
            </w:r>
            <w:proofErr w:type="spellStart"/>
            <w:r>
              <w:rPr>
                <w:rFonts w:ascii="Verdana" w:hAnsi="Verdana"/>
                <w:color w:val="000000"/>
                <w:sz w:val="18"/>
                <w:szCs w:val="18"/>
              </w:rPr>
              <w:t>procesora.Oferowany</w:t>
            </w:r>
            <w:proofErr w:type="spellEnd"/>
            <w:r>
              <w:rPr>
                <w:rFonts w:ascii="Verdana" w:hAnsi="Verdana"/>
                <w:color w:val="000000"/>
                <w:sz w:val="18"/>
                <w:szCs w:val="18"/>
              </w:rPr>
              <w:t xml:space="preserve"> system diagnostyczny nie może wykorzystywać minimalnej ilości wolnych slotów wymaganych w specyfikacji. Każdy komputer powinien być oznaczony niepowtarzalnym numerem seryjnym umieszczonym na obudowie, oraz wpisanym na stałe w BIOS.</w:t>
            </w:r>
          </w:p>
          <w:p w:rsidR="00F95CA4" w:rsidRDefault="0004514B">
            <w:pPr>
              <w:spacing w:after="0" w:line="240" w:lineRule="auto"/>
              <w:rPr>
                <w:rFonts w:ascii="Verdana" w:hAnsi="Verdana"/>
                <w:sz w:val="18"/>
                <w:szCs w:val="18"/>
              </w:rPr>
            </w:pPr>
            <w:r>
              <w:rPr>
                <w:rFonts w:ascii="Verdana" w:hAnsi="Verdana"/>
                <w:color w:val="000000"/>
                <w:sz w:val="18"/>
                <w:szCs w:val="18"/>
              </w:rPr>
              <w:t xml:space="preserve">Zgodność z systemami operacyjnymi i standardami </w:t>
            </w:r>
          </w:p>
          <w:p w:rsidR="00F95CA4" w:rsidRDefault="0004514B">
            <w:pPr>
              <w:spacing w:after="0" w:line="240" w:lineRule="auto"/>
              <w:rPr>
                <w:rFonts w:ascii="Verdana" w:hAnsi="Verdana"/>
                <w:sz w:val="18"/>
                <w:szCs w:val="18"/>
              </w:rPr>
            </w:pPr>
            <w:r>
              <w:rPr>
                <w:rFonts w:ascii="Verdana" w:hAnsi="Verdana"/>
                <w:color w:val="000000"/>
                <w:sz w:val="18"/>
                <w:szCs w:val="18"/>
              </w:rPr>
              <w:t>Oferowane modele komputerów muszą posiadać certyfikat producenta oferowanego systemu operacyjnego, potwierdzający poprawną współpracę oferowanych modeli komputerów z oferowanym systemem operacyjnym ( na wezwanie zamawiającego załączyć wydruk ze strony producenta oprogramowania)</w:t>
            </w:r>
          </w:p>
          <w:p w:rsidR="00F95CA4" w:rsidRDefault="00F95CA4">
            <w:pPr>
              <w:spacing w:after="0" w:line="240" w:lineRule="auto"/>
              <w:rPr>
                <w:color w:val="000000"/>
              </w:rPr>
            </w:pPr>
          </w:p>
          <w:p w:rsidR="00F95CA4" w:rsidRDefault="0004514B">
            <w:pPr>
              <w:spacing w:after="0" w:line="240" w:lineRule="auto"/>
              <w:rPr>
                <w:rFonts w:ascii="Verdana" w:hAnsi="Verdana"/>
                <w:sz w:val="18"/>
                <w:szCs w:val="18"/>
              </w:rPr>
            </w:pPr>
            <w:r>
              <w:rPr>
                <w:rFonts w:ascii="Verdana" w:hAnsi="Verdana"/>
                <w:color w:val="000000"/>
                <w:sz w:val="18"/>
                <w:szCs w:val="18"/>
              </w:rPr>
              <w:t>Bezpieczeństwo</w:t>
            </w:r>
          </w:p>
          <w:p w:rsidR="00F95CA4" w:rsidRDefault="0004514B">
            <w:pPr>
              <w:spacing w:after="0" w:line="240" w:lineRule="auto"/>
              <w:rPr>
                <w:rFonts w:ascii="Verdana" w:hAnsi="Verdana"/>
                <w:sz w:val="18"/>
                <w:szCs w:val="18"/>
              </w:rPr>
            </w:pPr>
            <w:r>
              <w:rPr>
                <w:rFonts w:ascii="Verdana" w:hAnsi="Verdana"/>
                <w:color w:val="000000"/>
                <w:sz w:val="18"/>
                <w:szCs w:val="18"/>
              </w:rPr>
              <w:t>integrowany z płytą główną dedykowany układ sprzętowy służący do tworzenia i zarządzania wygenerowanymi przez komputer kluczami szyfrowania. Zabezpieczenie to musi posiadać możliwość szyfrowania poufnych dokumentów przechowywanych na dysku twardym przy użyciu klucza sprzętowego.</w:t>
            </w:r>
          </w:p>
          <w:p w:rsidR="00F95CA4" w:rsidRDefault="0004514B">
            <w:pPr>
              <w:spacing w:after="0" w:line="240" w:lineRule="auto"/>
              <w:rPr>
                <w:rFonts w:ascii="Verdana" w:hAnsi="Verdana"/>
                <w:sz w:val="18"/>
                <w:szCs w:val="18"/>
              </w:rPr>
            </w:pPr>
            <w:r>
              <w:rPr>
                <w:rFonts w:ascii="Verdana" w:hAnsi="Verdana"/>
                <w:color w:val="000000"/>
                <w:sz w:val="18"/>
                <w:szCs w:val="18"/>
              </w:rPr>
              <w:t xml:space="preserve">Zaimplementowany w BIOS system diagnostyczny z graficznym interfejsem użytkownika dostępny z poziomu szybkiego menu </w:t>
            </w:r>
            <w:proofErr w:type="spellStart"/>
            <w:r>
              <w:rPr>
                <w:rFonts w:ascii="Verdana" w:hAnsi="Verdana"/>
                <w:color w:val="000000"/>
                <w:sz w:val="18"/>
                <w:szCs w:val="18"/>
              </w:rPr>
              <w:t>boot’owania</w:t>
            </w:r>
            <w:proofErr w:type="spellEnd"/>
            <w:r>
              <w:rPr>
                <w:rFonts w:ascii="Verdana" w:hAnsi="Verdana"/>
                <w:color w:val="000000"/>
                <w:sz w:val="18"/>
                <w:szCs w:val="18"/>
              </w:rPr>
              <w:t xml:space="preserve">, umożliwiający jednoczesne przetestowanie w celu wykrycia usterki zainstalowanych komponentów w oferowanym komputerze bez konieczności uruchamiania systemu operacyjnego. System musi realizować funkcjonalności: : testy uruchamiane automatycznie lub w trybie interaktywnym,  możliwość powtórzenia </w:t>
            </w:r>
            <w:r>
              <w:rPr>
                <w:rFonts w:ascii="Verdana" w:hAnsi="Verdana"/>
                <w:color w:val="000000"/>
                <w:sz w:val="18"/>
                <w:szCs w:val="18"/>
              </w:rPr>
              <w:lastRenderedPageBreak/>
              <w:t>testów. podsumowanie testów z możliwością zapisywania wyników,  uruchamianie gruntownych oraz szybkich testów lub pojedynczego testu dla konkretnego podzespołu, uruchamianie testów zdefiniowanych przez użytkownika, wyświetlanie wiadomości informujących o stanie przeprowadzanych testów,  wyświetlanie wiadomości o błędach i problemach napotkanych podczas testów. Test musi zawierać informację o nazwie komputera, wersji BIOS, numerze seryjnym komputera oraz wszystkich zainstalowanych komponentach, a w szczególności o numerze seryjnym, typie i pojemności dysku twardego, informacji o obrotach wentylatora CPU, informacji o procesorze (model i taktowanie), informacji o pamięci (wielkość, obsadzenie w konkretnym banku, typ pamięci wraz z taktowanie oraz SN i PN), wykaz temperatur CPU, pamięci, temperatury panującej wewnątrz. System działający nawet w przypadku braku dysku twardego lub  w przypadku jego uszkodzenia, pozwalający na uzyskanie wyżej wymienionych funkcjonalności a w szczególności na przetestowanie : procesora i pamięci. W przypadku braku możliwości uruchomienia graficznego systemu diagnostycznego komputer musi zawierać w sobie dodatkowo niezależny system diagnostyczny wizualny oparty o sygnalizację świetlną informujący użytkownika o awarii.</w:t>
            </w:r>
          </w:p>
          <w:p w:rsidR="00F95CA4" w:rsidRDefault="00F95CA4">
            <w:pPr>
              <w:spacing w:after="0" w:line="240" w:lineRule="auto"/>
              <w:rPr>
                <w:rFonts w:ascii="Verdana" w:hAnsi="Verdana"/>
                <w:color w:val="000000"/>
                <w:sz w:val="18"/>
                <w:szCs w:val="18"/>
              </w:rPr>
            </w:pPr>
          </w:p>
          <w:p w:rsidR="00F95CA4" w:rsidRDefault="0004514B">
            <w:pPr>
              <w:spacing w:after="0" w:line="240" w:lineRule="auto"/>
            </w:pPr>
            <w:r>
              <w:rPr>
                <w:rFonts w:ascii="Calibri Light" w:hAnsi="Calibri Light"/>
                <w:color w:val="000000"/>
                <w:sz w:val="20"/>
                <w:szCs w:val="18"/>
              </w:rPr>
              <w:t>Wirtualizacja</w:t>
            </w:r>
          </w:p>
          <w:p w:rsidR="00F95CA4" w:rsidRDefault="0004514B">
            <w:pPr>
              <w:pStyle w:val="Zawartotabeli"/>
              <w:spacing w:after="0" w:line="240" w:lineRule="auto"/>
              <w:jc w:val="both"/>
              <w:rPr>
                <w:rFonts w:ascii="Calibri Light" w:hAnsi="Calibri Light"/>
                <w:color w:val="000000"/>
              </w:rPr>
            </w:pPr>
            <w:r>
              <w:rPr>
                <w:rFonts w:ascii="Calibri Light" w:hAnsi="Calibri Light"/>
                <w:color w:val="000000"/>
                <w:sz w:val="20"/>
                <w:szCs w:val="18"/>
              </w:rPr>
              <w:t>Sprzętowe wsparcie technologii wirtualizacji realizowane łącznie w procesorze, chipsecie płyty głównej oraz w BIOS systemu.</w:t>
            </w:r>
          </w:p>
          <w:p w:rsidR="00F95CA4" w:rsidRDefault="0004514B">
            <w:pPr>
              <w:pStyle w:val="Zawartotabeli"/>
              <w:spacing w:after="0" w:line="240" w:lineRule="auto"/>
              <w:rPr>
                <w:rFonts w:ascii="Calibri Light" w:hAnsi="Calibri Light"/>
                <w:color w:val="000000"/>
              </w:rPr>
            </w:pPr>
            <w:r>
              <w:rPr>
                <w:rFonts w:ascii="Calibri Light" w:hAnsi="Calibri Light"/>
                <w:color w:val="000000"/>
              </w:rPr>
              <w:t>BIOS zgodny ze specyfikacją UEFI, zawierający logo lub nazwę producenta lub nazwę modelu oferowanego komputera.</w:t>
            </w:r>
          </w:p>
          <w:p w:rsidR="00F95CA4" w:rsidRDefault="0004514B">
            <w:pPr>
              <w:pStyle w:val="Zawartotabeli"/>
              <w:spacing w:after="0" w:line="240" w:lineRule="auto"/>
              <w:rPr>
                <w:rFonts w:ascii="Calibri Light" w:hAnsi="Calibri Light"/>
                <w:color w:val="000000"/>
              </w:rPr>
            </w:pPr>
            <w:r>
              <w:rPr>
                <w:rFonts w:ascii="Calibri Light" w:hAnsi="Calibri Light"/>
                <w:color w:val="000000"/>
              </w:rPr>
              <w:t>Pełna obsługa BIOS za pomocą klawiatury i myszy oraz samej myszy ( przez pełną obsługę za pomocą myszy rozumie się możliwość swobodnego poruszania się po menu wejścia/wyjścia oraz włączenia/wyłączenia funkcji bez używania klawiatury)</w:t>
            </w:r>
          </w:p>
          <w:p w:rsidR="00F95CA4" w:rsidRDefault="0004514B">
            <w:pPr>
              <w:pStyle w:val="Zawartotabeli"/>
              <w:spacing w:after="0" w:line="240" w:lineRule="auto"/>
              <w:rPr>
                <w:rFonts w:ascii="Calibri Light" w:hAnsi="Calibri Light"/>
                <w:color w:val="000000"/>
              </w:rPr>
            </w:pPr>
            <w:r>
              <w:rPr>
                <w:rFonts w:ascii="Calibri Light" w:hAnsi="Calibri Light"/>
                <w:color w:val="000000"/>
              </w:rPr>
              <w:t>BIOS wyposażony w automatyczną detekcję zmiany konfiguracji, automatycznie nanoszący zmiany w konfiguracji w szczególności : procesor, wielkość pamięci, pojemność dysku.</w:t>
            </w:r>
          </w:p>
          <w:p w:rsidR="00F95CA4" w:rsidRDefault="0004514B">
            <w:pPr>
              <w:pStyle w:val="Zawartotabeli"/>
              <w:spacing w:after="0" w:line="240" w:lineRule="auto"/>
              <w:rPr>
                <w:rFonts w:ascii="Calibri Light" w:hAnsi="Calibri Light"/>
                <w:color w:val="000000"/>
              </w:rPr>
            </w:pPr>
            <w:r>
              <w:rPr>
                <w:rFonts w:ascii="Calibri Light" w:hAnsi="Calibri Light"/>
                <w:color w:val="000000"/>
              </w:rPr>
              <w:t xml:space="preserve">Możliwość, bez uruchamiania systemu operacyjnego z dysku twardego komputera, bez dodatkowego oprogramowania (w tym również systemu diagnostycznego ) i podłączonych do niego urządzeń zewnętrznych odczytania z BIOS informacji o: wersji BIOS, nr seryjnym i dacie produkcji komputera, włączonej lub wyłączonej funkcji aktualizacji BIOS, ilości i prędkości zainstalowanej pamięci RAM, aktywnym kanale – dual channel, technologii wykonania pamięci, sposobie obsadzeniu slotów pamięci z rozbiciem na wielkości pamięci i banki, typie, ilości rdzeni, typowej i maksymalnej prędkości zainstalowanego procesora, pamięci cache L2 i L3 zainstalowanego procesora, pojemności zainstalowanych dysków twardych w złączach SATA oraz </w:t>
            </w:r>
            <w:r>
              <w:rPr>
                <w:rFonts w:ascii="Calibri Light" w:hAnsi="Calibri Light"/>
                <w:color w:val="000000"/>
              </w:rPr>
              <w:lastRenderedPageBreak/>
              <w:t xml:space="preserve">M.2, rodzajach napędów optycznych, MAC adresie zintegrowanej karty </w:t>
            </w:r>
            <w:proofErr w:type="spellStart"/>
            <w:r>
              <w:rPr>
                <w:rFonts w:ascii="Calibri Light" w:hAnsi="Calibri Light"/>
                <w:color w:val="000000"/>
              </w:rPr>
              <w:t>sieciowej,zintegrowanym</w:t>
            </w:r>
            <w:proofErr w:type="spellEnd"/>
            <w:r>
              <w:rPr>
                <w:rFonts w:ascii="Calibri Light" w:hAnsi="Calibri Light"/>
                <w:color w:val="000000"/>
              </w:rPr>
              <w:t xml:space="preserve"> układzie graficznym, kontrolerze audio.</w:t>
            </w:r>
          </w:p>
          <w:p w:rsidR="00F95CA4" w:rsidRDefault="0004514B">
            <w:pPr>
              <w:pStyle w:val="Zawartotabeli"/>
              <w:spacing w:after="0" w:line="240" w:lineRule="auto"/>
              <w:rPr>
                <w:rFonts w:ascii="Calibri Light" w:hAnsi="Calibri Light"/>
                <w:color w:val="000000"/>
              </w:rPr>
            </w:pPr>
            <w:r>
              <w:rPr>
                <w:rFonts w:ascii="Calibri Light" w:hAnsi="Calibri Light"/>
                <w:color w:val="000000"/>
              </w:rPr>
              <w:t>Funkcja blokowania/odblokowania BOOT-</w:t>
            </w:r>
            <w:proofErr w:type="spellStart"/>
            <w:r>
              <w:rPr>
                <w:rFonts w:ascii="Calibri Light" w:hAnsi="Calibri Light"/>
                <w:color w:val="000000"/>
              </w:rPr>
              <w:t>owania</w:t>
            </w:r>
            <w:proofErr w:type="spellEnd"/>
            <w:r>
              <w:rPr>
                <w:rFonts w:ascii="Calibri Light" w:hAnsi="Calibri Light"/>
                <w:color w:val="000000"/>
              </w:rPr>
              <w:t xml:space="preserve"> stacji roboczej z zewnętrznych urządzeń.</w:t>
            </w:r>
          </w:p>
          <w:p w:rsidR="00F95CA4" w:rsidRDefault="0004514B">
            <w:pPr>
              <w:pStyle w:val="Zawartotabeli"/>
              <w:spacing w:after="0" w:line="240" w:lineRule="auto"/>
              <w:rPr>
                <w:rFonts w:ascii="Calibri Light" w:hAnsi="Calibri Light"/>
                <w:color w:val="000000"/>
              </w:rPr>
            </w:pPr>
            <w:r>
              <w:rPr>
                <w:rFonts w:ascii="Calibri Light" w:hAnsi="Calibri Light"/>
                <w:color w:val="000000"/>
              </w:rPr>
              <w:t>Możliwość ustawienia hasła użytkownika umożliwiającego uruchomienie komputera (zabezpieczenie przed nieautoryzowanym uruchomieniem) oraz uprawniającego do samodzielnej zmiany tego hasła przez użytkownika (bez możliwości zmiany innych parametrów konfiguracji BIOS) przy jednoczesnym zdefiniowanym haśle administratora i/lub zdefiniowanym haśle dla dysku twardego.</w:t>
            </w:r>
          </w:p>
          <w:p w:rsidR="00F95CA4" w:rsidRDefault="0004514B">
            <w:pPr>
              <w:pStyle w:val="Zawartotabeli"/>
              <w:spacing w:after="0" w:line="240" w:lineRule="auto"/>
              <w:rPr>
                <w:rFonts w:ascii="Calibri Light" w:hAnsi="Calibri Light"/>
                <w:color w:val="000000"/>
              </w:rPr>
            </w:pPr>
            <w:r>
              <w:rPr>
                <w:rFonts w:ascii="Calibri Light" w:hAnsi="Calibri Light"/>
                <w:color w:val="000000"/>
              </w:rPr>
              <w:t>Możliwość włączenia/wyłączenia kontrolera SATA (w szczególności pojedynczo)</w:t>
            </w:r>
          </w:p>
          <w:p w:rsidR="00F95CA4" w:rsidRDefault="0004514B">
            <w:pPr>
              <w:pStyle w:val="Zawartotabeli"/>
              <w:spacing w:after="0" w:line="240" w:lineRule="auto"/>
              <w:rPr>
                <w:rFonts w:ascii="Calibri Light" w:hAnsi="Calibri Light"/>
                <w:color w:val="000000"/>
              </w:rPr>
            </w:pPr>
            <w:r>
              <w:rPr>
                <w:rFonts w:ascii="Calibri Light" w:hAnsi="Calibri Light"/>
                <w:color w:val="000000"/>
              </w:rPr>
              <w:t>Możliwość włączenia/wyłączenia kontrolera audio.</w:t>
            </w:r>
          </w:p>
          <w:p w:rsidR="00F95CA4" w:rsidRDefault="0004514B">
            <w:pPr>
              <w:pStyle w:val="Zawartotabeli"/>
              <w:spacing w:after="0" w:line="240" w:lineRule="auto"/>
              <w:rPr>
                <w:rFonts w:ascii="Calibri Light" w:hAnsi="Calibri Light"/>
                <w:color w:val="000000"/>
              </w:rPr>
            </w:pPr>
            <w:r>
              <w:rPr>
                <w:rFonts w:ascii="Calibri Light" w:hAnsi="Calibri Light"/>
                <w:color w:val="000000"/>
              </w:rPr>
              <w:t>Możliwość włączenia/wyłączenia układu TPM.</w:t>
            </w:r>
          </w:p>
          <w:p w:rsidR="00F95CA4" w:rsidRDefault="0004514B">
            <w:pPr>
              <w:pStyle w:val="Zawartotabeli"/>
              <w:spacing w:after="0" w:line="240" w:lineRule="auto"/>
              <w:rPr>
                <w:rFonts w:ascii="Calibri Light" w:hAnsi="Calibri Light"/>
                <w:color w:val="000000"/>
              </w:rPr>
            </w:pPr>
            <w:r>
              <w:rPr>
                <w:rFonts w:ascii="Calibri Light" w:hAnsi="Calibri Light"/>
                <w:color w:val="000000"/>
              </w:rPr>
              <w:t>Możliwość włączenia/wyłączenia wzbudzania komputera za pośrednictwem portów USB,</w:t>
            </w:r>
          </w:p>
          <w:p w:rsidR="00F95CA4" w:rsidRDefault="0004514B">
            <w:pPr>
              <w:pStyle w:val="Zawartotabeli"/>
              <w:spacing w:after="0" w:line="240" w:lineRule="auto"/>
              <w:rPr>
                <w:rFonts w:ascii="Calibri Light" w:hAnsi="Calibri Light"/>
                <w:color w:val="000000"/>
              </w:rPr>
            </w:pPr>
            <w:r>
              <w:rPr>
                <w:rFonts w:ascii="Calibri Light" w:hAnsi="Calibri Light"/>
                <w:color w:val="000000"/>
              </w:rPr>
              <w:t>Możliwość, bez uruchamiania systemu operacyjnego z dysku twardego komputera lub innych, podłączonych do niego urządzeń zewnętrznych włączenia lub wyłączenia funkcji VT dla Direct I/O</w:t>
            </w:r>
          </w:p>
          <w:p w:rsidR="00F95CA4" w:rsidRDefault="0004514B">
            <w:pPr>
              <w:pStyle w:val="Zawartotabeli"/>
              <w:spacing w:after="0" w:line="240" w:lineRule="auto"/>
              <w:rPr>
                <w:rFonts w:ascii="Calibri Light" w:hAnsi="Calibri Light"/>
                <w:color w:val="000000"/>
              </w:rPr>
            </w:pPr>
            <w:r>
              <w:rPr>
                <w:rFonts w:ascii="Calibri Light" w:hAnsi="Calibri Light"/>
                <w:color w:val="000000"/>
              </w:rPr>
              <w:t xml:space="preserve">Możliwość, bez uruchamiania systemu operacyjnego z dysku twardego komputera lub innych, podłączonych do niego urządzeń zewnętrznych włączenia lub wyłączenia dodatkowych funkcji sprzętowych Virtual Machine </w:t>
            </w:r>
            <w:proofErr w:type="spellStart"/>
            <w:r>
              <w:rPr>
                <w:rFonts w:ascii="Calibri Light" w:hAnsi="Calibri Light"/>
                <w:color w:val="000000"/>
              </w:rPr>
              <w:t>Mnitor</w:t>
            </w:r>
            <w:proofErr w:type="spellEnd"/>
            <w:r>
              <w:rPr>
                <w:rFonts w:ascii="Calibri Light" w:hAnsi="Calibri Light"/>
                <w:color w:val="000000"/>
              </w:rPr>
              <w:t xml:space="preserve"> (MVMM)</w:t>
            </w:r>
          </w:p>
          <w:p w:rsidR="00F95CA4" w:rsidRDefault="0004514B">
            <w:pPr>
              <w:pStyle w:val="Zawartotabeli"/>
              <w:spacing w:after="0" w:line="240" w:lineRule="auto"/>
              <w:rPr>
                <w:rFonts w:ascii="Calibri Light" w:hAnsi="Calibri Light"/>
                <w:color w:val="000000"/>
              </w:rPr>
            </w:pPr>
            <w:r>
              <w:rPr>
                <w:rFonts w:ascii="Calibri Light" w:hAnsi="Calibri Light"/>
                <w:color w:val="000000"/>
              </w:rPr>
              <w:t xml:space="preserve">Możliwość ustawienia portów USB w trybie „no BOOT”, czyli podczas startu komputer nie wykrywa urządzeń </w:t>
            </w:r>
            <w:proofErr w:type="spellStart"/>
            <w:r>
              <w:rPr>
                <w:rFonts w:ascii="Calibri Light" w:hAnsi="Calibri Light"/>
                <w:color w:val="000000"/>
              </w:rPr>
              <w:t>bootujących</w:t>
            </w:r>
            <w:proofErr w:type="spellEnd"/>
            <w:r>
              <w:rPr>
                <w:rFonts w:ascii="Calibri Light" w:hAnsi="Calibri Light"/>
                <w:color w:val="000000"/>
              </w:rPr>
              <w:t xml:space="preserve"> typu USB, natomiast po uruchomieniu systemu operacyjnego porty USB są aktywne.</w:t>
            </w:r>
          </w:p>
          <w:p w:rsidR="00F95CA4" w:rsidRDefault="0004514B">
            <w:pPr>
              <w:pStyle w:val="Zawartotabeli"/>
              <w:spacing w:after="0" w:line="240" w:lineRule="auto"/>
              <w:rPr>
                <w:rFonts w:ascii="Calibri Light" w:hAnsi="Calibri Light"/>
                <w:color w:val="000000"/>
              </w:rPr>
            </w:pPr>
            <w:r>
              <w:rPr>
                <w:rFonts w:ascii="Calibri Light" w:hAnsi="Calibri Light"/>
                <w:color w:val="000000"/>
              </w:rPr>
              <w:t>Funkcja zbierania i zapisywania incydentów, Możliwość przeglądania i kasowania zdarzeń przebiegu procedury POST. Funkcja ta obejmuje datę i godzinę oraz opis incydentu kodu wizualnego systemu diagnostycznego.</w:t>
            </w:r>
          </w:p>
          <w:p w:rsidR="00F95CA4" w:rsidRDefault="0004514B">
            <w:pPr>
              <w:pStyle w:val="Zawartotabeli"/>
              <w:spacing w:after="0" w:line="240" w:lineRule="auto"/>
              <w:rPr>
                <w:rFonts w:ascii="Calibri Light" w:hAnsi="Calibri Light"/>
                <w:color w:val="000000"/>
              </w:rPr>
            </w:pPr>
            <w:r>
              <w:rPr>
                <w:rFonts w:ascii="Calibri Light" w:hAnsi="Calibri Light"/>
                <w:color w:val="000000"/>
              </w:rPr>
              <w:t xml:space="preserve">Funkcja pozwalająca na włączenie/wyłączenie automatycznego tworzenia </w:t>
            </w:r>
            <w:proofErr w:type="spellStart"/>
            <w:r>
              <w:rPr>
                <w:rFonts w:ascii="Calibri Light" w:hAnsi="Calibri Light"/>
                <w:color w:val="000000"/>
              </w:rPr>
              <w:t>recovery</w:t>
            </w:r>
            <w:proofErr w:type="spellEnd"/>
            <w:r>
              <w:rPr>
                <w:rFonts w:ascii="Calibri Light" w:hAnsi="Calibri Light"/>
                <w:color w:val="000000"/>
              </w:rPr>
              <w:t xml:space="preserve"> BIOS na dysku twardym lub na urządzeniu zewnętrznym podpiętym przez USB</w:t>
            </w:r>
          </w:p>
          <w:p w:rsidR="00F95CA4" w:rsidRDefault="0004514B">
            <w:pPr>
              <w:pStyle w:val="Zawartotabeli"/>
              <w:spacing w:after="0" w:line="240" w:lineRule="auto"/>
              <w:rPr>
                <w:rFonts w:ascii="Calibri Light" w:hAnsi="Calibri Light"/>
                <w:color w:val="000000"/>
              </w:rPr>
            </w:pPr>
            <w:r>
              <w:rPr>
                <w:rFonts w:ascii="Calibri Light" w:hAnsi="Calibri Light"/>
                <w:color w:val="000000"/>
              </w:rPr>
              <w:t>Możliwość wyłączania portów USB pojedynczo.</w:t>
            </w:r>
          </w:p>
          <w:p w:rsidR="00F95CA4" w:rsidRDefault="0004514B">
            <w:pPr>
              <w:pStyle w:val="Zawartotabeli"/>
              <w:spacing w:after="0" w:line="240" w:lineRule="auto"/>
              <w:rPr>
                <w:rFonts w:ascii="Calibri Light" w:hAnsi="Calibri Light"/>
                <w:color w:val="000000"/>
              </w:rPr>
            </w:pPr>
            <w:r>
              <w:rPr>
                <w:rFonts w:ascii="Calibri Light" w:hAnsi="Calibri Light"/>
                <w:color w:val="000000"/>
              </w:rPr>
              <w:t xml:space="preserve">Oferowany BIOS musi posiadać poza swoją wewnętrzną strukturą menu szybkiego </w:t>
            </w:r>
            <w:proofErr w:type="spellStart"/>
            <w:r>
              <w:rPr>
                <w:rFonts w:ascii="Calibri Light" w:hAnsi="Calibri Light"/>
                <w:color w:val="000000"/>
              </w:rPr>
              <w:t>boot’owania</w:t>
            </w:r>
            <w:proofErr w:type="spellEnd"/>
            <w:r>
              <w:rPr>
                <w:rFonts w:ascii="Calibri Light" w:hAnsi="Calibri Light"/>
                <w:color w:val="000000"/>
              </w:rPr>
              <w:t xml:space="preserve"> które umożliwia min. : uruchamianie systemu z serwera za pośrednictwem zintegrowanej karty sieciowej, wejścia do BIOS, </w:t>
            </w:r>
            <w:proofErr w:type="spellStart"/>
            <w:r>
              <w:rPr>
                <w:rFonts w:ascii="Calibri Light" w:hAnsi="Calibri Light"/>
                <w:color w:val="000000"/>
              </w:rPr>
              <w:t>upgrade</w:t>
            </w:r>
            <w:proofErr w:type="spellEnd"/>
            <w:r>
              <w:rPr>
                <w:rFonts w:ascii="Calibri Light" w:hAnsi="Calibri Light"/>
                <w:color w:val="000000"/>
              </w:rPr>
              <w:t xml:space="preserve"> BIOS bez konieczności uruchamiania systemu operacyjnego.</w:t>
            </w:r>
          </w:p>
          <w:p w:rsidR="00F95CA4" w:rsidRDefault="00F95CA4">
            <w:pPr>
              <w:pStyle w:val="Zawartotabeli"/>
              <w:spacing w:after="0" w:line="240" w:lineRule="auto"/>
              <w:rPr>
                <w:rFonts w:ascii="Calibri Light" w:hAnsi="Calibri Light"/>
                <w:color w:val="000000"/>
              </w:rPr>
            </w:pPr>
          </w:p>
          <w:p w:rsidR="00F95CA4" w:rsidRDefault="0004514B">
            <w:pPr>
              <w:spacing w:after="0" w:line="240" w:lineRule="auto"/>
            </w:pPr>
            <w:r>
              <w:rPr>
                <w:rFonts w:ascii="Verdana" w:hAnsi="Verdana"/>
                <w:sz w:val="18"/>
                <w:szCs w:val="18"/>
              </w:rPr>
              <w:t>Normy i standardy:</w:t>
            </w:r>
          </w:p>
          <w:p w:rsidR="00F95CA4" w:rsidRDefault="0004514B">
            <w:pPr>
              <w:spacing w:after="0" w:line="240" w:lineRule="auto"/>
            </w:pPr>
            <w:r>
              <w:rPr>
                <w:rFonts w:ascii="Verdana" w:hAnsi="Verdana"/>
                <w:sz w:val="18"/>
                <w:szCs w:val="18"/>
              </w:rPr>
              <w:t>- ISO 9001:2015, ISO 14001:2015</w:t>
            </w:r>
          </w:p>
          <w:p w:rsidR="00F95CA4" w:rsidRDefault="0004514B">
            <w:pPr>
              <w:spacing w:after="0" w:line="240" w:lineRule="auto"/>
            </w:pPr>
            <w:r>
              <w:rPr>
                <w:rFonts w:ascii="Verdana" w:hAnsi="Verdana"/>
                <w:sz w:val="18"/>
                <w:szCs w:val="18"/>
              </w:rPr>
              <w:lastRenderedPageBreak/>
              <w:t>- Deklaracja CE</w:t>
            </w:r>
          </w:p>
          <w:p w:rsidR="00F95CA4" w:rsidRDefault="0004514B">
            <w:pPr>
              <w:spacing w:after="0" w:line="240" w:lineRule="auto"/>
            </w:pPr>
            <w:r>
              <w:rPr>
                <w:rFonts w:ascii="Verdana" w:hAnsi="Verdana"/>
                <w:sz w:val="18"/>
                <w:szCs w:val="18"/>
              </w:rPr>
              <w:t xml:space="preserve">- Zgodność z </w:t>
            </w:r>
            <w:proofErr w:type="spellStart"/>
            <w:r>
              <w:rPr>
                <w:rFonts w:ascii="Verdana" w:hAnsi="Verdana"/>
                <w:sz w:val="18"/>
                <w:szCs w:val="18"/>
              </w:rPr>
              <w:t>RoHS</w:t>
            </w:r>
            <w:proofErr w:type="spellEnd"/>
          </w:p>
          <w:p w:rsidR="00F95CA4" w:rsidRDefault="0004514B">
            <w:pPr>
              <w:spacing w:after="0" w:line="240" w:lineRule="auto"/>
              <w:jc w:val="both"/>
            </w:pPr>
            <w:r>
              <w:rPr>
                <w:rFonts w:ascii="Verdana" w:hAnsi="Verdana"/>
                <w:sz w:val="18"/>
                <w:szCs w:val="18"/>
              </w:rPr>
              <w:t>Serwis urządzeń musi byś realizowany przez producenta lub autoryzowanego partnera serwisowego producenta.</w:t>
            </w:r>
          </w:p>
          <w:p w:rsidR="00F95CA4" w:rsidRDefault="0004514B">
            <w:pPr>
              <w:spacing w:after="0" w:line="240" w:lineRule="auto"/>
            </w:pPr>
            <w:r>
              <w:rPr>
                <w:rFonts w:ascii="Verdana" w:hAnsi="Verdana"/>
                <w:sz w:val="18"/>
                <w:szCs w:val="18"/>
              </w:rPr>
              <w:t>Wsparcie techniczne: Dostęp do aktualnych sterowników zainstalowanych w komputerze urządzeń, realizowany poprzez podanie identyfikatora klienta lub modelu komputera lub numeru seryjnego komputera, na dedykowanej przez producenta  stronie internetowej.</w:t>
            </w:r>
          </w:p>
          <w:p w:rsidR="00F95CA4" w:rsidRDefault="0004514B">
            <w:pPr>
              <w:spacing w:after="0" w:line="240" w:lineRule="auto"/>
            </w:pPr>
            <w:r>
              <w:rPr>
                <w:rFonts w:ascii="Verdana" w:hAnsi="Verdana"/>
                <w:sz w:val="18"/>
                <w:szCs w:val="18"/>
              </w:rPr>
              <w:t xml:space="preserve">Mysz: optyczna, przewodowa (min. 1,8m), rozdzielczość min. 2000 </w:t>
            </w:r>
            <w:proofErr w:type="spellStart"/>
            <w:r>
              <w:rPr>
                <w:rFonts w:ascii="Verdana" w:hAnsi="Verdana"/>
                <w:sz w:val="18"/>
                <w:szCs w:val="18"/>
              </w:rPr>
              <w:t>dpi</w:t>
            </w:r>
            <w:proofErr w:type="spellEnd"/>
            <w:r>
              <w:rPr>
                <w:rFonts w:ascii="Verdana" w:hAnsi="Verdana"/>
                <w:sz w:val="18"/>
                <w:szCs w:val="18"/>
              </w:rPr>
              <w:t>, profil praworęczny</w:t>
            </w:r>
          </w:p>
          <w:p w:rsidR="00F95CA4" w:rsidRDefault="0004514B">
            <w:pPr>
              <w:spacing w:after="0" w:line="240" w:lineRule="auto"/>
            </w:pPr>
            <w:r>
              <w:rPr>
                <w:rFonts w:ascii="Verdana" w:hAnsi="Verdana"/>
                <w:sz w:val="18"/>
                <w:szCs w:val="18"/>
              </w:rPr>
              <w:t xml:space="preserve">Klawiatura przewodowa, układ </w:t>
            </w:r>
            <w:proofErr w:type="spellStart"/>
            <w:r>
              <w:rPr>
                <w:rFonts w:ascii="Verdana" w:hAnsi="Verdana"/>
                <w:sz w:val="18"/>
                <w:szCs w:val="18"/>
              </w:rPr>
              <w:t>qwerty</w:t>
            </w:r>
            <w:proofErr w:type="spellEnd"/>
            <w:r>
              <w:rPr>
                <w:rFonts w:ascii="Verdana" w:hAnsi="Verdana"/>
                <w:sz w:val="18"/>
                <w:szCs w:val="18"/>
              </w:rPr>
              <w:t>,</w:t>
            </w:r>
          </w:p>
          <w:p w:rsidR="00F95CA4" w:rsidRDefault="00F95CA4">
            <w:pPr>
              <w:spacing w:after="0" w:line="240" w:lineRule="auto"/>
              <w:rPr>
                <w:rFonts w:ascii="Verdana" w:hAnsi="Verdana"/>
                <w:sz w:val="18"/>
                <w:szCs w:val="18"/>
              </w:rPr>
            </w:pPr>
          </w:p>
          <w:p w:rsidR="00F95CA4" w:rsidRDefault="0004514B">
            <w:pPr>
              <w:spacing w:after="0" w:line="240" w:lineRule="auto"/>
            </w:pPr>
            <w:r>
              <w:rPr>
                <w:rFonts w:ascii="Verdana" w:hAnsi="Verdana"/>
                <w:b/>
                <w:bCs/>
                <w:sz w:val="18"/>
                <w:szCs w:val="18"/>
              </w:rPr>
              <w:t>Monitor</w:t>
            </w:r>
            <w:r>
              <w:rPr>
                <w:rFonts w:ascii="Verdana" w:hAnsi="Verdana"/>
                <w:sz w:val="18"/>
                <w:szCs w:val="18"/>
              </w:rPr>
              <w:t>:</w:t>
            </w:r>
          </w:p>
          <w:p w:rsidR="00F95CA4" w:rsidRDefault="0004514B">
            <w:pPr>
              <w:spacing w:after="0" w:line="240" w:lineRule="auto"/>
            </w:pPr>
            <w:r>
              <w:rPr>
                <w:rFonts w:ascii="Verdana" w:hAnsi="Verdana"/>
                <w:sz w:val="18"/>
                <w:szCs w:val="18"/>
              </w:rPr>
              <w:t xml:space="preserve">Full </w:t>
            </w:r>
            <w:proofErr w:type="spellStart"/>
            <w:r>
              <w:rPr>
                <w:rFonts w:ascii="Verdana" w:hAnsi="Verdana"/>
                <w:sz w:val="18"/>
                <w:szCs w:val="18"/>
              </w:rPr>
              <w:t>HD,aktywna</w:t>
            </w:r>
            <w:proofErr w:type="spellEnd"/>
            <w:r>
              <w:rPr>
                <w:rFonts w:ascii="Verdana" w:hAnsi="Verdana"/>
                <w:sz w:val="18"/>
                <w:szCs w:val="18"/>
              </w:rPr>
              <w:t xml:space="preserve"> matryca, przekątna min. 21,5’’(16/9), matryca matowa, technologia wykonania matrycy TN, plamka maksymalnie 0,248, kontrast min. 1000:1, jasność min. 250 cd/m2, czas reakcji maks. 5 ms, kąty widzenia (pion/poziom) min. </w:t>
            </w:r>
            <w:r w:rsidR="00F5384A" w:rsidRPr="00F5384A">
              <w:rPr>
                <w:rFonts w:ascii="Verdana" w:hAnsi="Verdana"/>
                <w:b/>
                <w:sz w:val="18"/>
                <w:szCs w:val="18"/>
              </w:rPr>
              <w:t>170</w:t>
            </w:r>
            <w:r w:rsidRPr="00F5384A">
              <w:rPr>
                <w:rFonts w:ascii="Verdana" w:hAnsi="Verdana"/>
                <w:b/>
                <w:sz w:val="18"/>
                <w:szCs w:val="18"/>
              </w:rPr>
              <w:t>/</w:t>
            </w:r>
            <w:r w:rsidR="00F5384A" w:rsidRPr="00F5384A">
              <w:rPr>
                <w:rFonts w:ascii="Verdana" w:hAnsi="Verdana"/>
                <w:b/>
                <w:sz w:val="18"/>
                <w:szCs w:val="18"/>
              </w:rPr>
              <w:t>160</w:t>
            </w:r>
            <w:r>
              <w:rPr>
                <w:rFonts w:ascii="Verdana" w:hAnsi="Verdana"/>
                <w:sz w:val="18"/>
                <w:szCs w:val="18"/>
              </w:rPr>
              <w:t xml:space="preserve"> stopni, rozdzielczość maksymalna 1920x1080 </w:t>
            </w:r>
            <w:proofErr w:type="spellStart"/>
            <w:r>
              <w:rPr>
                <w:rFonts w:ascii="Verdana" w:hAnsi="Verdana"/>
                <w:sz w:val="18"/>
                <w:szCs w:val="18"/>
              </w:rPr>
              <w:t>prz</w:t>
            </w:r>
            <w:proofErr w:type="spellEnd"/>
            <w:r>
              <w:rPr>
                <w:rFonts w:ascii="Verdana" w:hAnsi="Verdana"/>
                <w:sz w:val="18"/>
                <w:szCs w:val="18"/>
              </w:rPr>
              <w:t xml:space="preserve"> 60HZ, paleta kolorów 84% (CIE 1976), głębia kolorów 16,7 miliona kolorów, system podświetlania: LED, montaż VESA, </w:t>
            </w:r>
          </w:p>
          <w:p w:rsidR="00F95CA4" w:rsidRDefault="0004514B">
            <w:pPr>
              <w:spacing w:after="0" w:line="240" w:lineRule="auto"/>
            </w:pPr>
            <w:r>
              <w:rPr>
                <w:rFonts w:ascii="Verdana" w:hAnsi="Verdana"/>
                <w:sz w:val="18"/>
                <w:szCs w:val="18"/>
              </w:rPr>
              <w:t>zużycie energii maksymalnie 24W, tryb wyłączenia aktywności mniej niż 0,3W</w:t>
            </w:r>
          </w:p>
          <w:p w:rsidR="00F95CA4" w:rsidRDefault="0004514B">
            <w:pPr>
              <w:spacing w:after="0" w:line="240" w:lineRule="auto"/>
            </w:pPr>
            <w:r>
              <w:rPr>
                <w:rFonts w:ascii="Verdana" w:hAnsi="Verdana"/>
                <w:sz w:val="18"/>
                <w:szCs w:val="18"/>
              </w:rPr>
              <w:t>powłoka powierzchni ekranu antyodblaskowa utwardzona</w:t>
            </w:r>
          </w:p>
          <w:p w:rsidR="00F95CA4" w:rsidRDefault="0004514B">
            <w:pPr>
              <w:spacing w:after="0" w:line="240" w:lineRule="auto"/>
            </w:pPr>
            <w:r>
              <w:rPr>
                <w:rFonts w:ascii="Verdana" w:hAnsi="Verdana"/>
                <w:sz w:val="18"/>
                <w:szCs w:val="18"/>
              </w:rPr>
              <w:t xml:space="preserve">zakres regulacji </w:t>
            </w:r>
            <w:proofErr w:type="spellStart"/>
            <w:r>
              <w:rPr>
                <w:rFonts w:ascii="Verdana" w:hAnsi="Verdana"/>
                <w:sz w:val="18"/>
                <w:szCs w:val="18"/>
              </w:rPr>
              <w:t>Tilt</w:t>
            </w:r>
            <w:proofErr w:type="spellEnd"/>
            <w:r>
              <w:rPr>
                <w:rFonts w:ascii="Verdana" w:hAnsi="Verdana"/>
                <w:sz w:val="18"/>
                <w:szCs w:val="18"/>
              </w:rPr>
              <w:t xml:space="preserve"> wymagany, min. regulacja 26 stopni</w:t>
            </w:r>
          </w:p>
          <w:p w:rsidR="00F95CA4" w:rsidRDefault="0004514B">
            <w:pPr>
              <w:spacing w:after="0" w:line="240" w:lineRule="auto"/>
            </w:pPr>
            <w:r>
              <w:rPr>
                <w:rFonts w:ascii="Verdana" w:hAnsi="Verdana"/>
                <w:sz w:val="18"/>
                <w:szCs w:val="18"/>
              </w:rPr>
              <w:t>Złącza: 1x D-</w:t>
            </w:r>
            <w:proofErr w:type="spellStart"/>
            <w:r>
              <w:rPr>
                <w:rFonts w:ascii="Verdana" w:hAnsi="Verdana"/>
                <w:sz w:val="18"/>
                <w:szCs w:val="18"/>
              </w:rPr>
              <w:t>Sub</w:t>
            </w:r>
            <w:proofErr w:type="spellEnd"/>
            <w:r>
              <w:rPr>
                <w:rFonts w:ascii="Verdana" w:hAnsi="Verdana"/>
                <w:sz w:val="18"/>
                <w:szCs w:val="18"/>
              </w:rPr>
              <w:t>, 1xHDMI 1.4</w:t>
            </w:r>
          </w:p>
          <w:p w:rsidR="00F95CA4" w:rsidRDefault="0004514B">
            <w:pPr>
              <w:spacing w:after="0" w:line="240" w:lineRule="auto"/>
            </w:pPr>
            <w:bookmarkStart w:id="0" w:name="_GoBack"/>
            <w:bookmarkEnd w:id="0"/>
            <w:r>
              <w:rPr>
                <w:rFonts w:ascii="Verdana" w:hAnsi="Verdana"/>
                <w:sz w:val="18"/>
                <w:szCs w:val="18"/>
              </w:rPr>
              <w:t xml:space="preserve">Inne: zdejmowana podstawa </w:t>
            </w:r>
            <w:proofErr w:type="spellStart"/>
            <w:r>
              <w:rPr>
                <w:rFonts w:ascii="Verdana" w:hAnsi="Verdana"/>
                <w:sz w:val="18"/>
                <w:szCs w:val="18"/>
              </w:rPr>
              <w:t>podstawa</w:t>
            </w:r>
            <w:proofErr w:type="spellEnd"/>
            <w:r>
              <w:rPr>
                <w:rFonts w:ascii="Verdana" w:hAnsi="Verdana"/>
                <w:sz w:val="18"/>
                <w:szCs w:val="18"/>
              </w:rPr>
              <w:t xml:space="preserve"> oraz otwory montażowe w obudowie </w:t>
            </w:r>
            <w:proofErr w:type="spellStart"/>
            <w:r>
              <w:rPr>
                <w:rFonts w:ascii="Verdana" w:hAnsi="Verdana"/>
                <w:sz w:val="18"/>
                <w:szCs w:val="18"/>
              </w:rPr>
              <w:t>Vesa</w:t>
            </w:r>
            <w:proofErr w:type="spellEnd"/>
            <w:r>
              <w:rPr>
                <w:rFonts w:ascii="Verdana" w:hAnsi="Verdana"/>
                <w:sz w:val="18"/>
                <w:szCs w:val="18"/>
              </w:rPr>
              <w:t xml:space="preserve"> 100mm, wbudowany uchwyt na kable, możliwość podłączenia głośników lub głośniki wbudowane</w:t>
            </w:r>
          </w:p>
          <w:p w:rsidR="00F95CA4" w:rsidRDefault="0004514B">
            <w:pPr>
              <w:spacing w:after="0" w:line="240" w:lineRule="auto"/>
            </w:pPr>
            <w:r>
              <w:rPr>
                <w:rFonts w:ascii="Verdana" w:hAnsi="Verdana"/>
                <w:sz w:val="18"/>
                <w:szCs w:val="18"/>
              </w:rPr>
              <w:t xml:space="preserve">Gwarancja: </w:t>
            </w:r>
            <w:r>
              <w:rPr>
                <w:rFonts w:ascii="Verdana" w:hAnsi="Verdana"/>
                <w:color w:val="000000"/>
                <w:sz w:val="18"/>
                <w:szCs w:val="18"/>
              </w:rPr>
              <w:t>3 lata na miejscu u klienta, Czas reakcji serwisu - do końca następnego dnia roboczego, Firma serwisująca musi posiadać ISO 9001:2015 na świadczenie usług serwisowych oraz posiadać autoryzacje producenta– dokumenty potwierdzające załączyć do oferty. Oświadczenie producenta, że w przypadku nie wywiązywania się z obowiązków gwarancyjnych oferenta lub firmy serwisującej, przejmie na siebie wszelkie zobowiązania związane z serwisem.</w:t>
            </w:r>
          </w:p>
          <w:p w:rsidR="00F95CA4" w:rsidRDefault="00F95CA4">
            <w:pPr>
              <w:spacing w:after="0" w:line="240" w:lineRule="auto"/>
              <w:rPr>
                <w:rFonts w:ascii="Verdana" w:hAnsi="Verdana"/>
                <w:sz w:val="18"/>
                <w:szCs w:val="18"/>
              </w:rPr>
            </w:pPr>
          </w:p>
          <w:p w:rsidR="00F95CA4" w:rsidRDefault="00F95CA4">
            <w:pPr>
              <w:spacing w:after="0" w:line="240" w:lineRule="auto"/>
              <w:rPr>
                <w:rFonts w:ascii="Verdana" w:hAnsi="Verdana"/>
                <w:sz w:val="18"/>
                <w:szCs w:val="18"/>
              </w:rPr>
            </w:pPr>
          </w:p>
          <w:p w:rsidR="00F95CA4" w:rsidRDefault="0004514B">
            <w:pPr>
              <w:spacing w:after="0" w:line="240" w:lineRule="auto"/>
              <w:rPr>
                <w:b/>
                <w:bCs/>
              </w:rPr>
            </w:pPr>
            <w:r>
              <w:rPr>
                <w:rFonts w:ascii="Verdana" w:hAnsi="Verdana"/>
                <w:b/>
                <w:bCs/>
                <w:sz w:val="18"/>
                <w:szCs w:val="18"/>
              </w:rPr>
              <w:t>System Operacyjny – Windows 10 Pro lub równoważny.</w:t>
            </w:r>
          </w:p>
          <w:p w:rsidR="00F95CA4" w:rsidRDefault="0004514B">
            <w:pPr>
              <w:spacing w:after="0" w:line="240" w:lineRule="auto"/>
              <w:jc w:val="both"/>
            </w:pPr>
            <w:r>
              <w:rPr>
                <w:rFonts w:ascii="Verdana" w:hAnsi="Verdana"/>
                <w:sz w:val="18"/>
                <w:szCs w:val="18"/>
              </w:rPr>
              <w:t>Zamawiający wymaga licencji fabrycznie nowej, nieużywanej, nieaktywowanej nigdy wcześniej na innym urządzeniu.</w:t>
            </w:r>
          </w:p>
          <w:p w:rsidR="00F95CA4" w:rsidRDefault="0004514B">
            <w:pPr>
              <w:spacing w:after="0" w:line="240" w:lineRule="auto"/>
              <w:jc w:val="both"/>
            </w:pPr>
            <w:r>
              <w:rPr>
                <w:rFonts w:ascii="Verdana" w:hAnsi="Verdana"/>
                <w:sz w:val="18"/>
                <w:szCs w:val="18"/>
              </w:rPr>
              <w:t>Warunki równoważności systemu operacyjnego:</w:t>
            </w:r>
          </w:p>
          <w:p w:rsidR="00F95CA4" w:rsidRDefault="0004514B">
            <w:pPr>
              <w:spacing w:after="0" w:line="240" w:lineRule="auto"/>
              <w:jc w:val="both"/>
            </w:pPr>
            <w:r>
              <w:rPr>
                <w:rFonts w:ascii="Verdana" w:hAnsi="Verdana"/>
                <w:sz w:val="18"/>
                <w:szCs w:val="18"/>
              </w:rPr>
              <w:t>System, poprzez mechanizmy wbudowane, bez użycia dodatkowych aplikacji, musi:</w:t>
            </w:r>
          </w:p>
          <w:p w:rsidR="00F95CA4" w:rsidRDefault="0004514B">
            <w:pPr>
              <w:pStyle w:val="Akapitzlist"/>
              <w:numPr>
                <w:ilvl w:val="0"/>
                <w:numId w:val="1"/>
              </w:numPr>
              <w:spacing w:after="0" w:line="240" w:lineRule="auto"/>
              <w:jc w:val="both"/>
            </w:pPr>
            <w:r>
              <w:rPr>
                <w:rFonts w:ascii="Verdana" w:hAnsi="Verdana"/>
                <w:sz w:val="18"/>
                <w:szCs w:val="18"/>
              </w:rPr>
              <w:t>Umożliwiać dokonywania aktualizacji i poprawek systemu przez sieć internetową z możliwością czasowego wstrzymania instalacji aktualizacji</w:t>
            </w:r>
          </w:p>
          <w:p w:rsidR="00F95CA4" w:rsidRDefault="0004514B">
            <w:pPr>
              <w:pStyle w:val="Akapitzlist"/>
              <w:numPr>
                <w:ilvl w:val="0"/>
                <w:numId w:val="1"/>
              </w:numPr>
              <w:spacing w:after="0" w:line="240" w:lineRule="auto"/>
              <w:jc w:val="both"/>
            </w:pPr>
            <w:r>
              <w:rPr>
                <w:rFonts w:ascii="Verdana" w:hAnsi="Verdana"/>
                <w:sz w:val="18"/>
                <w:szCs w:val="18"/>
              </w:rPr>
              <w:t>Zapewniać internetową aktualizację w języku polskim</w:t>
            </w:r>
          </w:p>
          <w:p w:rsidR="00F95CA4" w:rsidRDefault="0004514B">
            <w:pPr>
              <w:pStyle w:val="Akapitzlist"/>
              <w:numPr>
                <w:ilvl w:val="0"/>
                <w:numId w:val="1"/>
              </w:numPr>
              <w:spacing w:after="0" w:line="240" w:lineRule="auto"/>
              <w:jc w:val="both"/>
            </w:pPr>
            <w:r>
              <w:rPr>
                <w:rFonts w:ascii="Verdana" w:hAnsi="Verdana"/>
                <w:sz w:val="18"/>
                <w:szCs w:val="18"/>
              </w:rPr>
              <w:lastRenderedPageBreak/>
              <w:t>Posiadać wbudowaną zaporę internetową (firewall) dla ochrony połączeń internetowych; zintegrowana z systemem konsola do zarządzania ustawieniami zapory i regułami IP v4 i v6</w:t>
            </w:r>
          </w:p>
          <w:p w:rsidR="00F95CA4" w:rsidRDefault="0004514B">
            <w:pPr>
              <w:pStyle w:val="Akapitzlist"/>
              <w:numPr>
                <w:ilvl w:val="0"/>
                <w:numId w:val="1"/>
              </w:numPr>
              <w:spacing w:after="0" w:line="240" w:lineRule="auto"/>
              <w:jc w:val="both"/>
            </w:pPr>
            <w:r>
              <w:rPr>
                <w:rFonts w:ascii="Verdana" w:hAnsi="Verdana"/>
                <w:sz w:val="18"/>
                <w:szCs w:val="18"/>
              </w:rPr>
              <w:t>Posiadać zlokalizowane w języku polskim, co najmniej następujące elementy: menu, odtwarzacz multimediów, pomoc, komunikaty systemowe</w:t>
            </w:r>
          </w:p>
          <w:p w:rsidR="00F95CA4" w:rsidRDefault="0004514B">
            <w:pPr>
              <w:pStyle w:val="Akapitzlist"/>
              <w:numPr>
                <w:ilvl w:val="0"/>
                <w:numId w:val="1"/>
              </w:numPr>
              <w:spacing w:after="0" w:line="240" w:lineRule="auto"/>
              <w:jc w:val="both"/>
            </w:pPr>
            <w:r>
              <w:rPr>
                <w:rFonts w:ascii="Verdana" w:hAnsi="Verdana"/>
                <w:sz w:val="18"/>
                <w:szCs w:val="18"/>
              </w:rPr>
              <w:t xml:space="preserve">Posiadać wsparcie dla większości powszechnie używanych urządzeń peryferyjnych (drukarek, urządzeń sieciowych, standardów USB, Plug &amp; Play, </w:t>
            </w:r>
            <w:proofErr w:type="spellStart"/>
            <w:r>
              <w:rPr>
                <w:rFonts w:ascii="Verdana" w:hAnsi="Verdana"/>
                <w:sz w:val="18"/>
                <w:szCs w:val="18"/>
              </w:rPr>
              <w:t>WiFi</w:t>
            </w:r>
            <w:proofErr w:type="spellEnd"/>
            <w:r>
              <w:rPr>
                <w:rFonts w:ascii="Verdana" w:hAnsi="Verdana"/>
                <w:sz w:val="18"/>
                <w:szCs w:val="18"/>
              </w:rPr>
              <w:t>)</w:t>
            </w:r>
          </w:p>
          <w:p w:rsidR="00F95CA4" w:rsidRDefault="0004514B">
            <w:pPr>
              <w:pStyle w:val="Akapitzlist"/>
              <w:numPr>
                <w:ilvl w:val="0"/>
                <w:numId w:val="1"/>
              </w:numPr>
              <w:spacing w:after="0" w:line="240" w:lineRule="auto"/>
              <w:jc w:val="both"/>
            </w:pPr>
            <w:r>
              <w:rPr>
                <w:rFonts w:ascii="Verdana" w:hAnsi="Verdana"/>
                <w:sz w:val="18"/>
                <w:szCs w:val="18"/>
              </w:rPr>
              <w:t>Posiadać wbudowany system pomocy w języku polskim</w:t>
            </w:r>
          </w:p>
          <w:p w:rsidR="00F95CA4" w:rsidRDefault="0004514B">
            <w:pPr>
              <w:pStyle w:val="Akapitzlist"/>
              <w:numPr>
                <w:ilvl w:val="0"/>
                <w:numId w:val="1"/>
              </w:numPr>
              <w:spacing w:after="0" w:line="240" w:lineRule="auto"/>
              <w:jc w:val="both"/>
            </w:pPr>
            <w:r>
              <w:rPr>
                <w:rFonts w:ascii="Verdana" w:hAnsi="Verdana"/>
                <w:sz w:val="18"/>
                <w:szCs w:val="18"/>
              </w:rPr>
              <w:t xml:space="preserve">Uruchamiać oprogramowanie typu AutoCad czy </w:t>
            </w:r>
            <w:proofErr w:type="spellStart"/>
            <w:r>
              <w:rPr>
                <w:rFonts w:ascii="Verdana" w:hAnsi="Verdana"/>
                <w:sz w:val="18"/>
                <w:szCs w:val="18"/>
              </w:rPr>
              <w:t>Integra</w:t>
            </w:r>
            <w:proofErr w:type="spellEnd"/>
            <w:r>
              <w:rPr>
                <w:rFonts w:ascii="Verdana" w:hAnsi="Verdana"/>
                <w:sz w:val="18"/>
                <w:szCs w:val="18"/>
              </w:rPr>
              <w:t xml:space="preserve"> w trybie nieemulowanym</w:t>
            </w:r>
          </w:p>
          <w:p w:rsidR="00F95CA4" w:rsidRDefault="0004514B">
            <w:pPr>
              <w:pStyle w:val="Akapitzlist"/>
              <w:numPr>
                <w:ilvl w:val="0"/>
                <w:numId w:val="1"/>
              </w:numPr>
              <w:spacing w:after="0" w:line="240" w:lineRule="auto"/>
              <w:jc w:val="both"/>
            </w:pPr>
            <w:r>
              <w:rPr>
                <w:rFonts w:ascii="Verdana" w:hAnsi="Verdana"/>
                <w:sz w:val="18"/>
                <w:szCs w:val="18"/>
              </w:rPr>
              <w:t xml:space="preserve">Obsługiwać pracę i dostarczać wsparcie dla Sun Java i .NET </w:t>
            </w:r>
            <w:proofErr w:type="spellStart"/>
            <w:r>
              <w:rPr>
                <w:rFonts w:ascii="Verdana" w:hAnsi="Verdana"/>
                <w:sz w:val="18"/>
                <w:szCs w:val="18"/>
              </w:rPr>
              <w:t>Framwerok</w:t>
            </w:r>
            <w:proofErr w:type="spellEnd"/>
            <w:r>
              <w:rPr>
                <w:rFonts w:ascii="Verdana" w:hAnsi="Verdana"/>
                <w:sz w:val="18"/>
                <w:szCs w:val="18"/>
              </w:rPr>
              <w:t xml:space="preserve"> 1.1, 2.0, 3.0 i 4.5 oraz możliwość uruchomienia aplikacji działających we wskazanych środowiskach</w:t>
            </w:r>
          </w:p>
          <w:p w:rsidR="00F95CA4" w:rsidRDefault="0004514B">
            <w:pPr>
              <w:pStyle w:val="Akapitzlist"/>
              <w:numPr>
                <w:ilvl w:val="0"/>
                <w:numId w:val="1"/>
              </w:numPr>
              <w:spacing w:after="0" w:line="240" w:lineRule="auto"/>
              <w:jc w:val="both"/>
            </w:pPr>
            <w:r>
              <w:rPr>
                <w:rFonts w:ascii="Verdana" w:hAnsi="Verdana"/>
                <w:sz w:val="18"/>
                <w:szCs w:val="18"/>
              </w:rPr>
              <w:t>Posiadać graficzne środowisko instalacji i konfiguracji</w:t>
            </w:r>
          </w:p>
          <w:p w:rsidR="00F95CA4" w:rsidRDefault="0004514B">
            <w:pPr>
              <w:pStyle w:val="Akapitzlist"/>
              <w:numPr>
                <w:ilvl w:val="0"/>
                <w:numId w:val="1"/>
              </w:numPr>
              <w:spacing w:after="0" w:line="240" w:lineRule="auto"/>
              <w:jc w:val="both"/>
            </w:pPr>
            <w:r>
              <w:rPr>
                <w:rFonts w:ascii="Verdana" w:hAnsi="Verdana"/>
                <w:sz w:val="18"/>
                <w:szCs w:val="18"/>
              </w:rPr>
              <w:t>Dawać możliwość podłączenia do domeny Active Directory</w:t>
            </w:r>
          </w:p>
          <w:p w:rsidR="00F95CA4" w:rsidRDefault="0004514B">
            <w:pPr>
              <w:pStyle w:val="Akapitzlist"/>
              <w:numPr>
                <w:ilvl w:val="0"/>
                <w:numId w:val="1"/>
              </w:numPr>
              <w:spacing w:after="0" w:line="240" w:lineRule="auto"/>
              <w:jc w:val="both"/>
            </w:pPr>
            <w:r>
              <w:rPr>
                <w:rFonts w:ascii="Verdana" w:hAnsi="Verdana"/>
                <w:sz w:val="18"/>
                <w:szCs w:val="18"/>
              </w:rPr>
              <w:t>Wbudowane mechanizmy ochrony antywirusowej i przeciw złośliwemu oprogramowaniu z zapewnionymi bezpłatnymi aktualizacjami</w:t>
            </w:r>
          </w:p>
          <w:p w:rsidR="00F95CA4" w:rsidRDefault="0004514B">
            <w:pPr>
              <w:pStyle w:val="Akapitzlist"/>
              <w:numPr>
                <w:ilvl w:val="0"/>
                <w:numId w:val="1"/>
              </w:numPr>
              <w:spacing w:after="0" w:line="240" w:lineRule="auto"/>
              <w:jc w:val="both"/>
            </w:pPr>
            <w:r>
              <w:rPr>
                <w:rFonts w:ascii="Verdana" w:hAnsi="Verdana"/>
                <w:sz w:val="18"/>
                <w:szCs w:val="18"/>
              </w:rPr>
              <w:t>Funkcjonalność automatycznej zmiany domyślnej drukarki w zależności od sieci, do której podłączony jest komputer</w:t>
            </w:r>
          </w:p>
          <w:p w:rsidR="00F95CA4" w:rsidRDefault="0004514B">
            <w:pPr>
              <w:pStyle w:val="Akapitzlist"/>
              <w:numPr>
                <w:ilvl w:val="0"/>
                <w:numId w:val="1"/>
              </w:numPr>
              <w:spacing w:after="0" w:line="240" w:lineRule="auto"/>
              <w:jc w:val="both"/>
            </w:pPr>
            <w:r>
              <w:rPr>
                <w:rFonts w:ascii="Verdana" w:hAnsi="Verdana"/>
                <w:sz w:val="18"/>
                <w:szCs w:val="18"/>
              </w:rPr>
              <w:t>Możliwość zarządzania stacją roboczą poprzez polityki grupowe – przez politykę rozumiemy zestaw reguł definiujących lub ograniczających funkcjonalność systemu lub aplikacji,</w:t>
            </w:r>
          </w:p>
          <w:p w:rsidR="00F95CA4" w:rsidRDefault="0004514B">
            <w:pPr>
              <w:pStyle w:val="Akapitzlist"/>
              <w:numPr>
                <w:ilvl w:val="0"/>
                <w:numId w:val="1"/>
              </w:numPr>
              <w:spacing w:after="0" w:line="240" w:lineRule="auto"/>
              <w:jc w:val="both"/>
            </w:pPr>
            <w:r>
              <w:rPr>
                <w:rFonts w:ascii="Verdana" w:hAnsi="Verdana"/>
                <w:sz w:val="18"/>
                <w:szCs w:val="18"/>
              </w:rPr>
              <w:t>Rozbudowane, definiowalne polityki bezpieczeństwa – polityki dla systemu operacyjnego i dla wskazanych aplikacji,</w:t>
            </w:r>
          </w:p>
          <w:p w:rsidR="00F95CA4" w:rsidRDefault="0004514B">
            <w:pPr>
              <w:pStyle w:val="Akapitzlist"/>
              <w:numPr>
                <w:ilvl w:val="0"/>
                <w:numId w:val="1"/>
              </w:numPr>
              <w:spacing w:after="0" w:line="240" w:lineRule="auto"/>
              <w:jc w:val="both"/>
            </w:pPr>
            <w:r>
              <w:rPr>
                <w:rFonts w:ascii="Verdana" w:hAnsi="Verdana"/>
                <w:sz w:val="18"/>
                <w:szCs w:val="18"/>
              </w:rPr>
              <w:t>Możliwość zdalnej automatycznej instalacji, konfiguracji, administrowania oraz aktualizowania systemu, zgodnie z określonymi uprawnieniami poprzez polityki grupowe</w:t>
            </w:r>
          </w:p>
          <w:p w:rsidR="00F95CA4" w:rsidRDefault="0004514B">
            <w:pPr>
              <w:pStyle w:val="Akapitzlist"/>
              <w:numPr>
                <w:ilvl w:val="0"/>
                <w:numId w:val="1"/>
              </w:numPr>
              <w:spacing w:after="0" w:line="240" w:lineRule="auto"/>
              <w:jc w:val="both"/>
            </w:pPr>
            <w:r>
              <w:rPr>
                <w:rFonts w:ascii="Verdana" w:hAnsi="Verdana"/>
                <w:sz w:val="18"/>
                <w:szCs w:val="18"/>
              </w:rPr>
              <w:t>Zabezpieczony hasłem hierarchiczny dostęp do systemu, konta i profile użytkowników zarządzane zdalnie; praca systemu w trybie ochrony kont użytkowników</w:t>
            </w:r>
          </w:p>
          <w:p w:rsidR="00F95CA4" w:rsidRDefault="0004514B">
            <w:pPr>
              <w:pStyle w:val="Akapitzlist"/>
              <w:numPr>
                <w:ilvl w:val="0"/>
                <w:numId w:val="1"/>
              </w:numPr>
              <w:spacing w:after="0" w:line="240" w:lineRule="auto"/>
              <w:jc w:val="both"/>
            </w:pPr>
            <w:r>
              <w:rPr>
                <w:rFonts w:ascii="Verdana" w:hAnsi="Verdana"/>
                <w:sz w:val="18"/>
                <w:szCs w:val="18"/>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rsidR="00F95CA4" w:rsidRDefault="0004514B">
            <w:pPr>
              <w:pStyle w:val="Akapitzlist"/>
              <w:numPr>
                <w:ilvl w:val="0"/>
                <w:numId w:val="1"/>
              </w:numPr>
              <w:spacing w:after="0" w:line="240" w:lineRule="auto"/>
              <w:jc w:val="both"/>
            </w:pPr>
            <w:r>
              <w:rPr>
                <w:rFonts w:ascii="Verdana" w:hAnsi="Verdana"/>
                <w:sz w:val="18"/>
                <w:szCs w:val="18"/>
              </w:rPr>
              <w:t>Możliwość przystosowania stanowiska dla osób niepełnosprawnych (np. słabo widzących);</w:t>
            </w:r>
          </w:p>
          <w:p w:rsidR="00F95CA4" w:rsidRDefault="0004514B">
            <w:pPr>
              <w:pStyle w:val="Akapitzlist"/>
              <w:numPr>
                <w:ilvl w:val="0"/>
                <w:numId w:val="1"/>
              </w:numPr>
              <w:spacing w:after="0" w:line="240" w:lineRule="auto"/>
              <w:jc w:val="both"/>
            </w:pPr>
            <w:r>
              <w:rPr>
                <w:rFonts w:ascii="Verdana" w:hAnsi="Verdana"/>
                <w:sz w:val="18"/>
                <w:szCs w:val="18"/>
              </w:rPr>
              <w:t xml:space="preserve">Wbudowany mechanizm wirtualizacji typu </w:t>
            </w:r>
            <w:proofErr w:type="spellStart"/>
            <w:r>
              <w:rPr>
                <w:rFonts w:ascii="Verdana" w:hAnsi="Verdana"/>
                <w:sz w:val="18"/>
                <w:szCs w:val="18"/>
              </w:rPr>
              <w:t>hypervisor</w:t>
            </w:r>
            <w:proofErr w:type="spellEnd"/>
          </w:p>
          <w:p w:rsidR="00F95CA4" w:rsidRDefault="0004514B">
            <w:pPr>
              <w:pStyle w:val="Akapitzlist"/>
              <w:numPr>
                <w:ilvl w:val="0"/>
                <w:numId w:val="1"/>
              </w:numPr>
              <w:spacing w:after="0" w:line="240" w:lineRule="auto"/>
              <w:jc w:val="both"/>
            </w:pPr>
            <w:r>
              <w:rPr>
                <w:rFonts w:ascii="Verdana" w:hAnsi="Verdana"/>
                <w:sz w:val="18"/>
                <w:szCs w:val="18"/>
              </w:rPr>
              <w:t>Mechanizm szyfrowania dysków wewnętrznych i zewnętrznych z możliwością szyfrowania ograniczonego do danych użytkownika.</w:t>
            </w:r>
          </w:p>
          <w:p w:rsidR="00F95CA4" w:rsidRDefault="00F95CA4">
            <w:pPr>
              <w:spacing w:after="0" w:line="240" w:lineRule="auto"/>
              <w:jc w:val="both"/>
              <w:rPr>
                <w:rFonts w:ascii="Verdana" w:hAnsi="Verdana"/>
                <w:sz w:val="18"/>
                <w:szCs w:val="18"/>
              </w:rPr>
            </w:pPr>
          </w:p>
          <w:p w:rsidR="00F95CA4" w:rsidRDefault="0004514B">
            <w:pPr>
              <w:spacing w:after="0" w:line="240" w:lineRule="auto"/>
            </w:pPr>
            <w:r>
              <w:rPr>
                <w:rFonts w:ascii="Verdana" w:hAnsi="Verdana"/>
                <w:sz w:val="18"/>
                <w:szCs w:val="18"/>
              </w:rPr>
              <w:t>Gwarancja:</w:t>
            </w:r>
          </w:p>
          <w:p w:rsidR="00F95CA4" w:rsidRDefault="0004514B">
            <w:pPr>
              <w:pStyle w:val="Zawartotabeli"/>
              <w:spacing w:after="0" w:line="240" w:lineRule="auto"/>
              <w:jc w:val="both"/>
              <w:rPr>
                <w:rFonts w:ascii="Calibri Light" w:hAnsi="Calibri Light"/>
                <w:color w:val="000000"/>
              </w:rPr>
            </w:pPr>
            <w:r>
              <w:rPr>
                <w:rFonts w:ascii="Calibri Light" w:hAnsi="Calibri Light"/>
                <w:color w:val="000000"/>
              </w:rPr>
              <w:t>3-letnia gwarancja producenta świadczona na miejscu u klienta</w:t>
            </w:r>
          </w:p>
          <w:p w:rsidR="00F95CA4" w:rsidRDefault="0004514B">
            <w:pPr>
              <w:pStyle w:val="Zawartotabeli"/>
              <w:spacing w:after="0" w:line="240" w:lineRule="auto"/>
              <w:jc w:val="both"/>
              <w:rPr>
                <w:rFonts w:ascii="Calibri Light" w:hAnsi="Calibri Light"/>
                <w:color w:val="000000"/>
              </w:rPr>
            </w:pPr>
            <w:r>
              <w:rPr>
                <w:rFonts w:ascii="Calibri Light" w:hAnsi="Calibri Light"/>
                <w:color w:val="000000"/>
              </w:rPr>
              <w:lastRenderedPageBreak/>
              <w:t>Czas reakcji serwisu - do końca następnego dnia roboczego</w:t>
            </w:r>
          </w:p>
          <w:p w:rsidR="00F95CA4" w:rsidRDefault="0004514B">
            <w:pPr>
              <w:pStyle w:val="Zawartotabeli"/>
              <w:spacing w:after="0" w:line="240" w:lineRule="auto"/>
              <w:jc w:val="both"/>
              <w:rPr>
                <w:rFonts w:ascii="Calibri Light" w:hAnsi="Calibri Light"/>
                <w:color w:val="000000"/>
              </w:rPr>
            </w:pPr>
            <w:r>
              <w:rPr>
                <w:rFonts w:ascii="Calibri Light" w:hAnsi="Calibri Light"/>
                <w:color w:val="000000"/>
              </w:rPr>
              <w:t>Firma serwisująca musi posiadać ISO 9001: 2015 na świadczenie usług serwisowych oraz posiadać autoryzacje producenta komputera – dokumenty potwierdzające załączyć do oferty.</w:t>
            </w:r>
          </w:p>
          <w:p w:rsidR="00F95CA4" w:rsidRDefault="0004514B">
            <w:pPr>
              <w:pStyle w:val="Zawartotabeli"/>
              <w:spacing w:after="0" w:line="240" w:lineRule="auto"/>
              <w:jc w:val="both"/>
              <w:rPr>
                <w:rFonts w:ascii="Calibri Light" w:hAnsi="Calibri Light"/>
                <w:color w:val="000000"/>
              </w:rPr>
            </w:pPr>
            <w:r>
              <w:rPr>
                <w:rFonts w:ascii="Calibri Light" w:hAnsi="Calibri Light"/>
                <w:color w:val="000000"/>
              </w:rPr>
              <w:t>Oświadczenie producenta, że w przypadku nie wywiązywania się z obowiązków gwarancyjnych oferenta lub firmy serwisującej, przejmie na siebie wszelkie zobowiązania związane z serwisem.</w:t>
            </w:r>
          </w:p>
          <w:p w:rsidR="00F95CA4" w:rsidRDefault="0004514B">
            <w:pPr>
              <w:pStyle w:val="Zawartotabeli"/>
              <w:spacing w:after="0" w:line="240" w:lineRule="auto"/>
              <w:jc w:val="both"/>
              <w:rPr>
                <w:rFonts w:ascii="Calibri Light" w:hAnsi="Calibri Light"/>
                <w:color w:val="000000"/>
              </w:rPr>
            </w:pPr>
            <w:r>
              <w:rPr>
                <w:rFonts w:ascii="Calibri Light" w:hAnsi="Calibri Light"/>
                <w:color w:val="000000"/>
              </w:rPr>
              <w:t>Dedykowany portal techniczny producenta, umożliwiający Zamawiającemu zgłaszanie awarii oraz samodzielne zamawianie zamiennych komponentów.</w:t>
            </w:r>
          </w:p>
          <w:p w:rsidR="00F95CA4" w:rsidRDefault="0004514B">
            <w:pPr>
              <w:pStyle w:val="Zawartotabeli"/>
              <w:spacing w:after="0" w:line="240" w:lineRule="auto"/>
              <w:jc w:val="both"/>
              <w:rPr>
                <w:rFonts w:ascii="Calibri Light" w:hAnsi="Calibri Light"/>
                <w:color w:val="000000"/>
              </w:rPr>
            </w:pPr>
            <w:r>
              <w:rPr>
                <w:rFonts w:ascii="Calibri Light" w:hAnsi="Calibri Light"/>
                <w:color w:val="000000"/>
              </w:rPr>
              <w:t xml:space="preserve">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Pr>
                <w:rFonts w:ascii="Calibri Light" w:hAnsi="Calibri Light"/>
                <w:color w:val="000000"/>
              </w:rPr>
              <w:t>recovery</w:t>
            </w:r>
            <w:proofErr w:type="spellEnd"/>
            <w:r>
              <w:rPr>
                <w:rFonts w:ascii="Calibri Light" w:hAnsi="Calibri Light"/>
                <w:color w:val="000000"/>
              </w:rPr>
              <w:t xml:space="preserve"> systemu operacyjnego</w:t>
            </w:r>
          </w:p>
          <w:p w:rsidR="00F95CA4" w:rsidRDefault="0004514B">
            <w:pPr>
              <w:pStyle w:val="Akapitzlist"/>
              <w:spacing w:after="0" w:line="240" w:lineRule="auto"/>
            </w:pPr>
            <w:r>
              <w:rPr>
                <w:rFonts w:ascii="Verdana" w:hAnsi="Verdana"/>
                <w:sz w:val="18"/>
                <w:szCs w:val="18"/>
              </w:rPr>
              <w:t>W przypadku awarii nośników danych w okresie gwarancji takich jak dyski twarde itp., pozostają one u Zamawiającego</w:t>
            </w:r>
          </w:p>
          <w:p w:rsidR="00F95CA4" w:rsidRDefault="00F95CA4">
            <w:pPr>
              <w:spacing w:after="0" w:line="240" w:lineRule="auto"/>
              <w:rPr>
                <w:rFonts w:ascii="Verdana" w:hAnsi="Verdana"/>
                <w:sz w:val="18"/>
                <w:szCs w:val="18"/>
              </w:rPr>
            </w:pPr>
          </w:p>
        </w:tc>
        <w:tc>
          <w:tcPr>
            <w:tcW w:w="1422" w:type="dxa"/>
            <w:shd w:val="clear" w:color="auto" w:fill="auto"/>
          </w:tcPr>
          <w:p w:rsidR="00F95CA4" w:rsidRDefault="0004514B">
            <w:pPr>
              <w:spacing w:after="0" w:line="240" w:lineRule="auto"/>
            </w:pPr>
            <w:r>
              <w:rPr>
                <w:rFonts w:ascii="Verdana" w:hAnsi="Verdana"/>
                <w:sz w:val="18"/>
                <w:szCs w:val="18"/>
              </w:rPr>
              <w:lastRenderedPageBreak/>
              <w:t xml:space="preserve">16 </w:t>
            </w:r>
            <w:proofErr w:type="spellStart"/>
            <w:r>
              <w:rPr>
                <w:rFonts w:ascii="Verdana" w:hAnsi="Verdana"/>
                <w:sz w:val="18"/>
                <w:szCs w:val="18"/>
              </w:rPr>
              <w:t>kpl</w:t>
            </w:r>
            <w:proofErr w:type="spellEnd"/>
          </w:p>
        </w:tc>
      </w:tr>
      <w:tr w:rsidR="00F95CA4">
        <w:tc>
          <w:tcPr>
            <w:tcW w:w="671" w:type="dxa"/>
            <w:shd w:val="clear" w:color="auto" w:fill="auto"/>
          </w:tcPr>
          <w:p w:rsidR="00F95CA4" w:rsidRDefault="0004514B">
            <w:pPr>
              <w:spacing w:after="0" w:line="240" w:lineRule="auto"/>
            </w:pPr>
            <w:r>
              <w:rPr>
                <w:rFonts w:ascii="Verdana" w:hAnsi="Verdana"/>
                <w:sz w:val="18"/>
                <w:szCs w:val="18"/>
              </w:rPr>
              <w:lastRenderedPageBreak/>
              <w:t>5</w:t>
            </w:r>
          </w:p>
        </w:tc>
        <w:tc>
          <w:tcPr>
            <w:tcW w:w="2692" w:type="dxa"/>
            <w:shd w:val="clear" w:color="auto" w:fill="auto"/>
          </w:tcPr>
          <w:p w:rsidR="00F95CA4" w:rsidRDefault="0004514B">
            <w:pPr>
              <w:spacing w:after="0" w:line="240" w:lineRule="auto"/>
            </w:pPr>
            <w:r>
              <w:rPr>
                <w:rFonts w:ascii="Verdana" w:hAnsi="Verdana"/>
                <w:sz w:val="18"/>
                <w:szCs w:val="18"/>
              </w:rPr>
              <w:t xml:space="preserve">Oprogramowanie – pakiet biurowy </w:t>
            </w:r>
          </w:p>
        </w:tc>
        <w:tc>
          <w:tcPr>
            <w:tcW w:w="8789" w:type="dxa"/>
            <w:shd w:val="clear" w:color="auto" w:fill="auto"/>
          </w:tcPr>
          <w:p w:rsidR="00F95CA4" w:rsidRDefault="0004514B">
            <w:pPr>
              <w:spacing w:after="0" w:line="240" w:lineRule="auto"/>
              <w:jc w:val="both"/>
            </w:pPr>
            <w:r>
              <w:rPr>
                <w:rFonts w:ascii="Verdana" w:hAnsi="Verdana"/>
                <w:sz w:val="18"/>
                <w:szCs w:val="18"/>
              </w:rPr>
              <w:t xml:space="preserve">Oprogramowanie Microsoft Office Professional Plus </w:t>
            </w:r>
            <w:proofErr w:type="spellStart"/>
            <w:r>
              <w:rPr>
                <w:rFonts w:ascii="Verdana" w:hAnsi="Verdana"/>
                <w:sz w:val="18"/>
                <w:szCs w:val="18"/>
              </w:rPr>
              <w:t>Education</w:t>
            </w:r>
            <w:proofErr w:type="spellEnd"/>
            <w:r>
              <w:rPr>
                <w:rFonts w:ascii="Verdana" w:hAnsi="Verdana"/>
                <w:sz w:val="18"/>
                <w:szCs w:val="18"/>
              </w:rPr>
              <w:t xml:space="preserve"> lub oprogramowanie równoważne. Oprogramowanie równoważne musi spełniać następujące wymagania:</w:t>
            </w:r>
          </w:p>
          <w:p w:rsidR="00F95CA4" w:rsidRDefault="0004514B">
            <w:pPr>
              <w:spacing w:after="0" w:line="240" w:lineRule="auto"/>
              <w:jc w:val="both"/>
            </w:pPr>
            <w:r>
              <w:rPr>
                <w:rFonts w:ascii="Verdana" w:hAnsi="Verdana"/>
                <w:sz w:val="18"/>
                <w:szCs w:val="18"/>
              </w:rPr>
              <w:t>1. Pełna polska wersja językowa interfejsu użytkownika</w:t>
            </w:r>
          </w:p>
          <w:p w:rsidR="00F95CA4" w:rsidRDefault="0004514B">
            <w:pPr>
              <w:spacing w:after="0" w:line="240" w:lineRule="auto"/>
              <w:jc w:val="both"/>
            </w:pPr>
            <w:r>
              <w:rPr>
                <w:rFonts w:ascii="Verdana" w:hAnsi="Verdana"/>
                <w:sz w:val="18"/>
                <w:szCs w:val="18"/>
              </w:rPr>
              <w:t>2. Wbudowany system pomocy w języku polskim</w:t>
            </w:r>
          </w:p>
          <w:p w:rsidR="00F95CA4" w:rsidRDefault="0004514B">
            <w:pPr>
              <w:spacing w:after="0" w:line="240" w:lineRule="auto"/>
              <w:jc w:val="both"/>
            </w:pPr>
            <w:r>
              <w:rPr>
                <w:rFonts w:ascii="Verdana" w:hAnsi="Verdana"/>
                <w:sz w:val="18"/>
                <w:szCs w:val="18"/>
              </w:rPr>
              <w:t>3. Możliwość dokonywania aktualizacji i poprawek oprogramowania przez Internet z</w:t>
            </w:r>
          </w:p>
          <w:p w:rsidR="00F95CA4" w:rsidRDefault="0004514B">
            <w:pPr>
              <w:spacing w:after="0" w:line="240" w:lineRule="auto"/>
              <w:jc w:val="both"/>
            </w:pPr>
            <w:r>
              <w:rPr>
                <w:rFonts w:ascii="Verdana" w:hAnsi="Verdana"/>
                <w:sz w:val="18"/>
                <w:szCs w:val="18"/>
              </w:rPr>
              <w:t>możliwością wyboru instalowanych poprawek;</w:t>
            </w:r>
          </w:p>
          <w:p w:rsidR="00F95CA4" w:rsidRDefault="0004514B">
            <w:pPr>
              <w:spacing w:after="0" w:line="240" w:lineRule="auto"/>
              <w:jc w:val="both"/>
            </w:pPr>
            <w:r>
              <w:rPr>
                <w:rFonts w:ascii="Verdana" w:hAnsi="Verdana"/>
                <w:sz w:val="18"/>
                <w:szCs w:val="18"/>
              </w:rPr>
              <w:t>4. Darmowe aktualizacje oprogramowania przez Internet (niezbędne aktualizacje,</w:t>
            </w:r>
          </w:p>
          <w:p w:rsidR="00F95CA4" w:rsidRDefault="0004514B">
            <w:pPr>
              <w:spacing w:after="0" w:line="240" w:lineRule="auto"/>
              <w:jc w:val="both"/>
            </w:pPr>
            <w:r>
              <w:rPr>
                <w:rFonts w:ascii="Verdana" w:hAnsi="Verdana"/>
                <w:sz w:val="18"/>
                <w:szCs w:val="18"/>
              </w:rPr>
              <w:t>poprawki, biuletyny bezpieczeństwa muszą być dostarczane bez dodatkowych opłat) –</w:t>
            </w:r>
          </w:p>
          <w:p w:rsidR="00F95CA4" w:rsidRDefault="0004514B">
            <w:pPr>
              <w:spacing w:after="0" w:line="240" w:lineRule="auto"/>
              <w:jc w:val="both"/>
            </w:pPr>
            <w:r>
              <w:rPr>
                <w:rFonts w:ascii="Verdana" w:hAnsi="Verdana"/>
                <w:sz w:val="18"/>
                <w:szCs w:val="18"/>
              </w:rPr>
              <w:t>wymagane podanie nazwy strony serwera WWW producenta systemu;</w:t>
            </w:r>
          </w:p>
          <w:p w:rsidR="00F95CA4" w:rsidRDefault="0004514B">
            <w:pPr>
              <w:spacing w:after="0" w:line="240" w:lineRule="auto"/>
              <w:jc w:val="both"/>
            </w:pPr>
            <w:r>
              <w:rPr>
                <w:rFonts w:ascii="Verdana" w:hAnsi="Verdana"/>
                <w:sz w:val="18"/>
                <w:szCs w:val="18"/>
              </w:rPr>
              <w:t>5. Internetowa aktualizacja zapewniona w języku polskim</w:t>
            </w:r>
          </w:p>
          <w:p w:rsidR="00F95CA4" w:rsidRDefault="0004514B">
            <w:pPr>
              <w:spacing w:after="0" w:line="240" w:lineRule="auto"/>
              <w:jc w:val="both"/>
            </w:pPr>
            <w:r>
              <w:rPr>
                <w:rFonts w:ascii="Verdana" w:hAnsi="Verdana"/>
                <w:sz w:val="18"/>
                <w:szCs w:val="18"/>
              </w:rPr>
              <w:t>6. Możliwość zintegrowania uwierzytelniania użytkowników z usługą katalogową</w:t>
            </w:r>
          </w:p>
          <w:p w:rsidR="00F95CA4" w:rsidRDefault="0004514B">
            <w:pPr>
              <w:spacing w:after="0" w:line="240" w:lineRule="auto"/>
              <w:jc w:val="both"/>
            </w:pPr>
            <w:r>
              <w:rPr>
                <w:rFonts w:ascii="Verdana" w:hAnsi="Verdana"/>
                <w:sz w:val="18"/>
                <w:szCs w:val="18"/>
              </w:rPr>
              <w:t>(Active Directory lub funkcjonalnie równoważną) – użytkownik raz zalogowany z</w:t>
            </w:r>
          </w:p>
          <w:p w:rsidR="00F95CA4" w:rsidRDefault="0004514B">
            <w:pPr>
              <w:spacing w:after="0" w:line="240" w:lineRule="auto"/>
              <w:jc w:val="both"/>
            </w:pPr>
            <w:r>
              <w:rPr>
                <w:rFonts w:ascii="Verdana" w:hAnsi="Verdana"/>
                <w:sz w:val="18"/>
                <w:szCs w:val="18"/>
              </w:rPr>
              <w:t>poziomu systemu operacyjnego stacji roboczej ma być automatycznie rozpoznawany</w:t>
            </w:r>
          </w:p>
          <w:p w:rsidR="00F95CA4" w:rsidRDefault="0004514B">
            <w:pPr>
              <w:spacing w:after="0" w:line="240" w:lineRule="auto"/>
              <w:jc w:val="both"/>
            </w:pPr>
            <w:r>
              <w:rPr>
                <w:rFonts w:ascii="Verdana" w:hAnsi="Verdana"/>
                <w:sz w:val="18"/>
                <w:szCs w:val="18"/>
              </w:rPr>
              <w:t>we wszystkich modułach oferowanego rozwiązania bez potrzeby oddzielnego</w:t>
            </w:r>
          </w:p>
          <w:p w:rsidR="00F95CA4" w:rsidRDefault="0004514B">
            <w:pPr>
              <w:spacing w:after="0" w:line="240" w:lineRule="auto"/>
              <w:jc w:val="both"/>
            </w:pPr>
            <w:r>
              <w:rPr>
                <w:rFonts w:ascii="Verdana" w:hAnsi="Verdana"/>
                <w:sz w:val="18"/>
                <w:szCs w:val="18"/>
              </w:rPr>
              <w:t>monitowania go o ponowne uwierzytelnienie się.</w:t>
            </w:r>
          </w:p>
          <w:p w:rsidR="00F95CA4" w:rsidRDefault="0004514B">
            <w:pPr>
              <w:spacing w:after="0" w:line="240" w:lineRule="auto"/>
              <w:jc w:val="both"/>
            </w:pPr>
            <w:r>
              <w:rPr>
                <w:rFonts w:ascii="Verdana" w:hAnsi="Verdana"/>
                <w:sz w:val="18"/>
                <w:szCs w:val="18"/>
              </w:rPr>
              <w:t>7. Pakiet zintegrowanych aplikacji biurowych musi zawierać:</w:t>
            </w:r>
          </w:p>
          <w:p w:rsidR="00F95CA4" w:rsidRDefault="0004514B">
            <w:pPr>
              <w:spacing w:after="0" w:line="240" w:lineRule="auto"/>
              <w:jc w:val="both"/>
            </w:pPr>
            <w:r>
              <w:rPr>
                <w:rFonts w:ascii="Verdana" w:hAnsi="Verdana"/>
                <w:sz w:val="18"/>
                <w:szCs w:val="18"/>
              </w:rPr>
              <w:t>a) Edytor tekstów</w:t>
            </w:r>
          </w:p>
          <w:p w:rsidR="00F95CA4" w:rsidRDefault="0004514B">
            <w:pPr>
              <w:spacing w:after="0" w:line="240" w:lineRule="auto"/>
              <w:jc w:val="both"/>
            </w:pPr>
            <w:r>
              <w:rPr>
                <w:rFonts w:ascii="Verdana" w:hAnsi="Verdana"/>
                <w:sz w:val="18"/>
                <w:szCs w:val="18"/>
              </w:rPr>
              <w:t>b) Arkusz kalkulacyjny</w:t>
            </w:r>
          </w:p>
          <w:p w:rsidR="00F95CA4" w:rsidRDefault="0004514B">
            <w:pPr>
              <w:spacing w:after="0" w:line="240" w:lineRule="auto"/>
              <w:jc w:val="both"/>
            </w:pPr>
            <w:r>
              <w:rPr>
                <w:rFonts w:ascii="Verdana" w:hAnsi="Verdana"/>
                <w:sz w:val="18"/>
                <w:szCs w:val="18"/>
              </w:rPr>
              <w:t>c) Narzędzie do przygotowywania i prowadzenia prezentacji</w:t>
            </w:r>
          </w:p>
          <w:p w:rsidR="00F95CA4" w:rsidRDefault="0004514B">
            <w:pPr>
              <w:spacing w:after="0" w:line="240" w:lineRule="auto"/>
              <w:jc w:val="both"/>
            </w:pPr>
            <w:r>
              <w:rPr>
                <w:rFonts w:ascii="Verdana" w:hAnsi="Verdana"/>
                <w:sz w:val="18"/>
                <w:szCs w:val="18"/>
              </w:rPr>
              <w:t>d) Narzędzie do zarządzania informacją prywatną (pocztą elektroniczną,</w:t>
            </w:r>
          </w:p>
          <w:p w:rsidR="00F95CA4" w:rsidRDefault="0004514B">
            <w:pPr>
              <w:spacing w:after="0" w:line="240" w:lineRule="auto"/>
              <w:jc w:val="both"/>
            </w:pPr>
            <w:r>
              <w:rPr>
                <w:rFonts w:ascii="Verdana" w:hAnsi="Verdana"/>
                <w:sz w:val="18"/>
                <w:szCs w:val="18"/>
              </w:rPr>
              <w:t>kalendarzem, kontaktami i zadaniami)</w:t>
            </w:r>
          </w:p>
          <w:p w:rsidR="00F95CA4" w:rsidRDefault="0004514B">
            <w:pPr>
              <w:spacing w:after="0" w:line="240" w:lineRule="auto"/>
              <w:jc w:val="both"/>
            </w:pPr>
            <w:r>
              <w:rPr>
                <w:rFonts w:ascii="Verdana" w:hAnsi="Verdana"/>
                <w:sz w:val="18"/>
                <w:szCs w:val="18"/>
              </w:rPr>
              <w:lastRenderedPageBreak/>
              <w:t>8. Edytor tekstów musi umożliwiać:</w:t>
            </w:r>
          </w:p>
          <w:p w:rsidR="00F95CA4" w:rsidRDefault="0004514B">
            <w:pPr>
              <w:spacing w:after="0" w:line="240" w:lineRule="auto"/>
              <w:jc w:val="both"/>
            </w:pPr>
            <w:r>
              <w:rPr>
                <w:rFonts w:ascii="Verdana" w:hAnsi="Verdana"/>
                <w:sz w:val="18"/>
                <w:szCs w:val="18"/>
              </w:rPr>
              <w:t>a) Edycję i formatowanie tekstu w języku polskim wraz z obsługą języka polskiego</w:t>
            </w:r>
          </w:p>
          <w:p w:rsidR="00F95CA4" w:rsidRDefault="0004514B">
            <w:pPr>
              <w:spacing w:after="0" w:line="240" w:lineRule="auto"/>
              <w:jc w:val="both"/>
            </w:pPr>
            <w:r>
              <w:rPr>
                <w:rFonts w:ascii="Verdana" w:hAnsi="Verdana"/>
                <w:sz w:val="18"/>
                <w:szCs w:val="18"/>
              </w:rPr>
              <w:t>w zakresie sprawdzania pisowni i poprawności gramatycznej oraz</w:t>
            </w:r>
          </w:p>
          <w:p w:rsidR="00F95CA4" w:rsidRDefault="0004514B">
            <w:pPr>
              <w:spacing w:after="0" w:line="240" w:lineRule="auto"/>
              <w:jc w:val="both"/>
            </w:pPr>
            <w:r>
              <w:rPr>
                <w:rFonts w:ascii="Verdana" w:hAnsi="Verdana"/>
                <w:sz w:val="18"/>
                <w:szCs w:val="18"/>
              </w:rPr>
              <w:t>funkcjonalnością słownika wyrazów bliskoznacznych i autokorekty</w:t>
            </w:r>
          </w:p>
          <w:p w:rsidR="00F95CA4" w:rsidRDefault="0004514B">
            <w:pPr>
              <w:spacing w:after="0" w:line="240" w:lineRule="auto"/>
              <w:jc w:val="both"/>
            </w:pPr>
            <w:r>
              <w:rPr>
                <w:rFonts w:ascii="Verdana" w:hAnsi="Verdana"/>
                <w:sz w:val="18"/>
                <w:szCs w:val="18"/>
              </w:rPr>
              <w:t>b) Wstawianie oraz formatowanie tabel</w:t>
            </w:r>
          </w:p>
          <w:p w:rsidR="00F95CA4" w:rsidRDefault="0004514B">
            <w:pPr>
              <w:spacing w:after="0" w:line="240" w:lineRule="auto"/>
              <w:jc w:val="both"/>
            </w:pPr>
            <w:r>
              <w:rPr>
                <w:rFonts w:ascii="Verdana" w:hAnsi="Verdana"/>
                <w:sz w:val="18"/>
                <w:szCs w:val="18"/>
              </w:rPr>
              <w:t>c) Wstawianie oraz formatowanie obiektów graficznych</w:t>
            </w:r>
          </w:p>
          <w:p w:rsidR="00F95CA4" w:rsidRDefault="0004514B">
            <w:pPr>
              <w:spacing w:after="0" w:line="240" w:lineRule="auto"/>
              <w:jc w:val="both"/>
            </w:pPr>
            <w:r>
              <w:rPr>
                <w:rFonts w:ascii="Verdana" w:hAnsi="Verdana"/>
                <w:sz w:val="18"/>
                <w:szCs w:val="18"/>
              </w:rPr>
              <w:t>d) Wstawianie wykresów i tabel z arkusza kalkulacyjnego (wliczając tabele</w:t>
            </w:r>
          </w:p>
          <w:p w:rsidR="00F95CA4" w:rsidRDefault="0004514B">
            <w:pPr>
              <w:spacing w:after="0" w:line="240" w:lineRule="auto"/>
              <w:jc w:val="both"/>
            </w:pPr>
            <w:r>
              <w:rPr>
                <w:rFonts w:ascii="Verdana" w:hAnsi="Verdana"/>
                <w:sz w:val="18"/>
                <w:szCs w:val="18"/>
              </w:rPr>
              <w:t>przestawne)</w:t>
            </w:r>
          </w:p>
          <w:p w:rsidR="00F95CA4" w:rsidRDefault="0004514B">
            <w:pPr>
              <w:spacing w:after="0" w:line="240" w:lineRule="auto"/>
              <w:jc w:val="both"/>
            </w:pPr>
            <w:r>
              <w:rPr>
                <w:rFonts w:ascii="Verdana" w:hAnsi="Verdana"/>
                <w:sz w:val="18"/>
                <w:szCs w:val="18"/>
              </w:rPr>
              <w:t>e) Automatyczne numerowanie rozdziałów, punktów, akapitów, tabel i rysunków</w:t>
            </w:r>
          </w:p>
          <w:p w:rsidR="00F95CA4" w:rsidRDefault="0004514B">
            <w:pPr>
              <w:spacing w:after="0" w:line="240" w:lineRule="auto"/>
              <w:jc w:val="both"/>
            </w:pPr>
            <w:r>
              <w:rPr>
                <w:rFonts w:ascii="Verdana" w:hAnsi="Verdana"/>
                <w:sz w:val="18"/>
                <w:szCs w:val="18"/>
              </w:rPr>
              <w:t>f) Automatyczne tworzenie spisów treści</w:t>
            </w:r>
          </w:p>
          <w:p w:rsidR="00F95CA4" w:rsidRDefault="0004514B">
            <w:pPr>
              <w:spacing w:after="0" w:line="240" w:lineRule="auto"/>
              <w:jc w:val="both"/>
            </w:pPr>
            <w:r>
              <w:rPr>
                <w:rFonts w:ascii="Verdana" w:hAnsi="Verdana"/>
                <w:sz w:val="18"/>
                <w:szCs w:val="18"/>
              </w:rPr>
              <w:t>g) Formatowanie nagłówków i stopek stron</w:t>
            </w:r>
          </w:p>
          <w:p w:rsidR="00F95CA4" w:rsidRDefault="0004514B">
            <w:pPr>
              <w:spacing w:after="0" w:line="240" w:lineRule="auto"/>
              <w:jc w:val="both"/>
            </w:pPr>
            <w:r>
              <w:rPr>
                <w:rFonts w:ascii="Verdana" w:hAnsi="Verdana"/>
                <w:sz w:val="18"/>
                <w:szCs w:val="18"/>
              </w:rPr>
              <w:t>h) Sprawdzanie pisowni w języku polskim</w:t>
            </w:r>
          </w:p>
          <w:p w:rsidR="00F95CA4" w:rsidRDefault="0004514B">
            <w:pPr>
              <w:spacing w:after="0" w:line="240" w:lineRule="auto"/>
              <w:jc w:val="both"/>
            </w:pPr>
            <w:r>
              <w:rPr>
                <w:rFonts w:ascii="Verdana" w:hAnsi="Verdana"/>
                <w:sz w:val="18"/>
                <w:szCs w:val="18"/>
              </w:rPr>
              <w:t>i) Śledzenie zmian wprowadzonych przez użytkowników</w:t>
            </w:r>
          </w:p>
          <w:p w:rsidR="00F95CA4" w:rsidRDefault="0004514B">
            <w:pPr>
              <w:spacing w:after="0" w:line="240" w:lineRule="auto"/>
              <w:jc w:val="both"/>
            </w:pPr>
            <w:r>
              <w:rPr>
                <w:rFonts w:ascii="Verdana" w:hAnsi="Verdana"/>
                <w:sz w:val="18"/>
                <w:szCs w:val="18"/>
              </w:rPr>
              <w:t>j) Wydruk dokumentów</w:t>
            </w:r>
          </w:p>
          <w:p w:rsidR="00F95CA4" w:rsidRDefault="0004514B">
            <w:pPr>
              <w:spacing w:after="0" w:line="240" w:lineRule="auto"/>
              <w:jc w:val="both"/>
            </w:pPr>
            <w:r>
              <w:rPr>
                <w:rFonts w:ascii="Verdana" w:hAnsi="Verdana"/>
                <w:sz w:val="18"/>
                <w:szCs w:val="18"/>
              </w:rPr>
              <w:t>k) Wykonywanie korespondencji seryjnej bazując na danych adresowych</w:t>
            </w:r>
          </w:p>
          <w:p w:rsidR="00F95CA4" w:rsidRDefault="0004514B">
            <w:pPr>
              <w:spacing w:after="0" w:line="240" w:lineRule="auto"/>
              <w:jc w:val="both"/>
            </w:pPr>
            <w:r>
              <w:rPr>
                <w:rFonts w:ascii="Verdana" w:hAnsi="Verdana"/>
                <w:sz w:val="18"/>
                <w:szCs w:val="18"/>
              </w:rPr>
              <w:t>pochodzących z arkusza kalkulacyjnego i z narzędzia do zarządzania informacją</w:t>
            </w:r>
          </w:p>
          <w:p w:rsidR="00F95CA4" w:rsidRDefault="0004514B">
            <w:pPr>
              <w:spacing w:after="0" w:line="240" w:lineRule="auto"/>
              <w:jc w:val="both"/>
            </w:pPr>
            <w:r>
              <w:rPr>
                <w:rFonts w:ascii="Verdana" w:hAnsi="Verdana"/>
                <w:sz w:val="18"/>
                <w:szCs w:val="18"/>
              </w:rPr>
              <w:t>prywatną</w:t>
            </w:r>
          </w:p>
          <w:p w:rsidR="00F95CA4" w:rsidRDefault="0004514B">
            <w:pPr>
              <w:spacing w:after="0" w:line="240" w:lineRule="auto"/>
              <w:jc w:val="both"/>
            </w:pPr>
            <w:r>
              <w:rPr>
                <w:rFonts w:ascii="Verdana" w:hAnsi="Verdana"/>
                <w:sz w:val="18"/>
                <w:szCs w:val="18"/>
              </w:rPr>
              <w:t>l) Pracę na dokumentach utworzonych przy pomocy Microsoft Word 2003,</w:t>
            </w:r>
          </w:p>
          <w:p w:rsidR="00F95CA4" w:rsidRDefault="0004514B">
            <w:pPr>
              <w:spacing w:after="0" w:line="240" w:lineRule="auto"/>
              <w:jc w:val="both"/>
            </w:pPr>
            <w:r>
              <w:rPr>
                <w:rFonts w:ascii="Verdana" w:hAnsi="Verdana"/>
                <w:sz w:val="18"/>
                <w:szCs w:val="18"/>
              </w:rPr>
              <w:t>2007,2010, 2013 i 2016 z zapewnieniem bezproblemowej konwersji wszystkich</w:t>
            </w:r>
          </w:p>
          <w:p w:rsidR="00F95CA4" w:rsidRDefault="0004514B">
            <w:pPr>
              <w:spacing w:after="0" w:line="240" w:lineRule="auto"/>
              <w:jc w:val="both"/>
            </w:pPr>
            <w:r>
              <w:rPr>
                <w:rFonts w:ascii="Verdana" w:hAnsi="Verdana"/>
                <w:sz w:val="18"/>
                <w:szCs w:val="18"/>
              </w:rPr>
              <w:t>elementów i atrybutów dokumentu. Zapewnienie po edycji i zapisaniu danego</w:t>
            </w:r>
          </w:p>
          <w:p w:rsidR="00F95CA4" w:rsidRDefault="0004514B">
            <w:pPr>
              <w:spacing w:after="0" w:line="240" w:lineRule="auto"/>
              <w:jc w:val="both"/>
            </w:pPr>
            <w:r>
              <w:rPr>
                <w:rFonts w:ascii="Verdana" w:hAnsi="Verdana"/>
                <w:sz w:val="18"/>
                <w:szCs w:val="18"/>
              </w:rPr>
              <w:t>dokumentu bezproblemową jego dalszą pracę w programach Microsoft Word</w:t>
            </w:r>
          </w:p>
          <w:p w:rsidR="00F95CA4" w:rsidRDefault="0004514B">
            <w:pPr>
              <w:spacing w:after="0" w:line="240" w:lineRule="auto"/>
              <w:jc w:val="both"/>
            </w:pPr>
            <w:r>
              <w:rPr>
                <w:rFonts w:ascii="Verdana" w:hAnsi="Verdana"/>
                <w:sz w:val="18"/>
                <w:szCs w:val="18"/>
              </w:rPr>
              <w:t>2003, 2007, 2010, 2013 i 2016.</w:t>
            </w:r>
          </w:p>
          <w:p w:rsidR="00F95CA4" w:rsidRDefault="0004514B">
            <w:pPr>
              <w:spacing w:after="0" w:line="240" w:lineRule="auto"/>
              <w:jc w:val="both"/>
            </w:pPr>
            <w:r>
              <w:rPr>
                <w:rFonts w:ascii="Verdana" w:hAnsi="Verdana"/>
                <w:sz w:val="18"/>
                <w:szCs w:val="18"/>
              </w:rPr>
              <w:t>m) Zabezpieczenie dokumentów hasłem przed odczytem oraz przed wprowadzaniem</w:t>
            </w:r>
          </w:p>
          <w:p w:rsidR="00F95CA4" w:rsidRDefault="0004514B">
            <w:pPr>
              <w:spacing w:after="0" w:line="240" w:lineRule="auto"/>
              <w:jc w:val="both"/>
            </w:pPr>
            <w:r>
              <w:rPr>
                <w:rFonts w:ascii="Verdana" w:hAnsi="Verdana"/>
                <w:sz w:val="18"/>
                <w:szCs w:val="18"/>
              </w:rPr>
              <w:t>modyfikacji</w:t>
            </w:r>
          </w:p>
          <w:p w:rsidR="00F95CA4" w:rsidRDefault="0004514B">
            <w:pPr>
              <w:spacing w:after="0" w:line="240" w:lineRule="auto"/>
              <w:jc w:val="both"/>
            </w:pPr>
            <w:r>
              <w:rPr>
                <w:rFonts w:ascii="Verdana" w:hAnsi="Verdana"/>
                <w:sz w:val="18"/>
                <w:szCs w:val="18"/>
              </w:rPr>
              <w:t>9. Arkusz kalkulacyjny musi umożliwiać:</w:t>
            </w:r>
          </w:p>
          <w:p w:rsidR="00F95CA4" w:rsidRDefault="0004514B">
            <w:pPr>
              <w:spacing w:after="0" w:line="240" w:lineRule="auto"/>
              <w:jc w:val="both"/>
            </w:pPr>
            <w:r>
              <w:rPr>
                <w:rFonts w:ascii="Verdana" w:hAnsi="Verdana"/>
                <w:sz w:val="18"/>
                <w:szCs w:val="18"/>
              </w:rPr>
              <w:t>a) Tworzenie raportów tabelarycznych</w:t>
            </w:r>
          </w:p>
          <w:p w:rsidR="00F95CA4" w:rsidRDefault="0004514B">
            <w:pPr>
              <w:spacing w:after="0" w:line="240" w:lineRule="auto"/>
              <w:jc w:val="both"/>
            </w:pPr>
            <w:r>
              <w:rPr>
                <w:rFonts w:ascii="Verdana" w:hAnsi="Verdana"/>
                <w:sz w:val="18"/>
                <w:szCs w:val="18"/>
              </w:rPr>
              <w:t>b) Tworzenie wykresów liniowych (wraz linią trendu), słupkowych, kołowych</w:t>
            </w:r>
          </w:p>
          <w:p w:rsidR="00F95CA4" w:rsidRDefault="0004514B">
            <w:pPr>
              <w:spacing w:after="0" w:line="240" w:lineRule="auto"/>
              <w:jc w:val="both"/>
            </w:pPr>
            <w:r>
              <w:rPr>
                <w:rFonts w:ascii="Verdana" w:hAnsi="Verdana"/>
                <w:sz w:val="18"/>
                <w:szCs w:val="18"/>
              </w:rPr>
              <w:t>c) Tworzenie arkuszy kalkulacyjnych zawierających teksty, dane liczbowe oraz</w:t>
            </w:r>
          </w:p>
          <w:p w:rsidR="00F95CA4" w:rsidRDefault="0004514B">
            <w:pPr>
              <w:spacing w:after="0" w:line="240" w:lineRule="auto"/>
              <w:jc w:val="both"/>
            </w:pPr>
            <w:r>
              <w:rPr>
                <w:rFonts w:ascii="Verdana" w:hAnsi="Verdana"/>
                <w:sz w:val="18"/>
                <w:szCs w:val="18"/>
              </w:rPr>
              <w:t>formuły przeprowadzające operacje matematyczne, logiczne, tekstowe,</w:t>
            </w:r>
          </w:p>
          <w:p w:rsidR="00F95CA4" w:rsidRDefault="0004514B">
            <w:pPr>
              <w:spacing w:after="0" w:line="240" w:lineRule="auto"/>
              <w:jc w:val="both"/>
            </w:pPr>
            <w:r>
              <w:rPr>
                <w:rFonts w:ascii="Verdana" w:hAnsi="Verdana"/>
                <w:sz w:val="18"/>
                <w:szCs w:val="18"/>
              </w:rPr>
              <w:t>statystyczne oraz operacje na danych finansowych i na miarach czasu</w:t>
            </w:r>
          </w:p>
          <w:p w:rsidR="00F95CA4" w:rsidRDefault="0004514B">
            <w:pPr>
              <w:spacing w:after="0" w:line="240" w:lineRule="auto"/>
              <w:jc w:val="both"/>
            </w:pPr>
            <w:r>
              <w:rPr>
                <w:rFonts w:ascii="Verdana" w:hAnsi="Verdana"/>
                <w:sz w:val="18"/>
                <w:szCs w:val="18"/>
              </w:rPr>
              <w:t>d) Tworzenie raportów z zewnętrznych źródeł danych np.: inne arkusze kalkulacyjne</w:t>
            </w:r>
          </w:p>
          <w:p w:rsidR="00F95CA4" w:rsidRDefault="0004514B">
            <w:pPr>
              <w:spacing w:after="0" w:line="240" w:lineRule="auto"/>
              <w:jc w:val="both"/>
            </w:pPr>
            <w:r>
              <w:rPr>
                <w:rFonts w:ascii="Verdana" w:hAnsi="Verdana"/>
                <w:sz w:val="18"/>
                <w:szCs w:val="18"/>
              </w:rPr>
              <w:t>e) Tworzenie raportów tabeli przestawnych umożliwiających dynamiczną zmianę</w:t>
            </w:r>
          </w:p>
          <w:p w:rsidR="00F95CA4" w:rsidRDefault="0004514B">
            <w:pPr>
              <w:spacing w:after="0" w:line="240" w:lineRule="auto"/>
              <w:jc w:val="both"/>
            </w:pPr>
            <w:r>
              <w:rPr>
                <w:rFonts w:ascii="Verdana" w:hAnsi="Verdana"/>
                <w:sz w:val="18"/>
                <w:szCs w:val="18"/>
              </w:rPr>
              <w:t>wymiarów oraz wykresów bazujących na danych z tabeli przestawnych</w:t>
            </w:r>
          </w:p>
          <w:p w:rsidR="00F95CA4" w:rsidRDefault="0004514B">
            <w:pPr>
              <w:spacing w:after="0" w:line="240" w:lineRule="auto"/>
              <w:jc w:val="both"/>
            </w:pPr>
            <w:r>
              <w:rPr>
                <w:rFonts w:ascii="Verdana" w:hAnsi="Verdana"/>
                <w:sz w:val="18"/>
                <w:szCs w:val="18"/>
              </w:rPr>
              <w:t>f) Wyszukiwanie i zamianę danych</w:t>
            </w:r>
          </w:p>
          <w:p w:rsidR="00F95CA4" w:rsidRDefault="0004514B">
            <w:pPr>
              <w:spacing w:after="0" w:line="240" w:lineRule="auto"/>
              <w:jc w:val="both"/>
            </w:pPr>
            <w:r>
              <w:rPr>
                <w:rFonts w:ascii="Verdana" w:hAnsi="Verdana"/>
                <w:sz w:val="18"/>
                <w:szCs w:val="18"/>
              </w:rPr>
              <w:t>g) Wykonywanie analiz danych przy użyciu formatowania warunkowego</w:t>
            </w:r>
          </w:p>
          <w:p w:rsidR="00F95CA4" w:rsidRDefault="0004514B">
            <w:pPr>
              <w:spacing w:after="0" w:line="240" w:lineRule="auto"/>
              <w:jc w:val="both"/>
            </w:pPr>
            <w:r>
              <w:rPr>
                <w:rFonts w:ascii="Verdana" w:hAnsi="Verdana"/>
                <w:sz w:val="18"/>
                <w:szCs w:val="18"/>
              </w:rPr>
              <w:t>h) Nazywanie komórek arkusza i odwoływanie się w formułach po takiej nazwie</w:t>
            </w:r>
          </w:p>
          <w:p w:rsidR="00F95CA4" w:rsidRDefault="0004514B">
            <w:pPr>
              <w:spacing w:after="0" w:line="240" w:lineRule="auto"/>
              <w:jc w:val="both"/>
            </w:pPr>
            <w:r>
              <w:rPr>
                <w:rFonts w:ascii="Verdana" w:hAnsi="Verdana"/>
                <w:sz w:val="18"/>
                <w:szCs w:val="18"/>
              </w:rPr>
              <w:t>i) Nagrywanie, tworzenie i edycję makr automatyzujących wykonywanie czynności</w:t>
            </w:r>
          </w:p>
          <w:p w:rsidR="00F95CA4" w:rsidRDefault="0004514B">
            <w:pPr>
              <w:spacing w:after="0" w:line="240" w:lineRule="auto"/>
              <w:jc w:val="both"/>
            </w:pPr>
            <w:r>
              <w:rPr>
                <w:rFonts w:ascii="Verdana" w:hAnsi="Verdana"/>
                <w:sz w:val="18"/>
                <w:szCs w:val="18"/>
              </w:rPr>
              <w:t>j) Formatowanie czasu, daty i wartości finansowych z polskim formatem</w:t>
            </w:r>
          </w:p>
          <w:p w:rsidR="00F95CA4" w:rsidRDefault="0004514B">
            <w:pPr>
              <w:spacing w:after="0" w:line="240" w:lineRule="auto"/>
              <w:jc w:val="both"/>
            </w:pPr>
            <w:r>
              <w:rPr>
                <w:rFonts w:ascii="Verdana" w:hAnsi="Verdana"/>
                <w:sz w:val="18"/>
                <w:szCs w:val="18"/>
              </w:rPr>
              <w:t>k) Zapis wielu arkuszy kalkulacyjnych w jednym pliku.</w:t>
            </w:r>
          </w:p>
          <w:p w:rsidR="00F95CA4" w:rsidRDefault="0004514B">
            <w:pPr>
              <w:spacing w:after="0" w:line="240" w:lineRule="auto"/>
              <w:jc w:val="both"/>
            </w:pPr>
            <w:r>
              <w:rPr>
                <w:rFonts w:ascii="Verdana" w:hAnsi="Verdana"/>
                <w:sz w:val="18"/>
                <w:szCs w:val="18"/>
              </w:rPr>
              <w:lastRenderedPageBreak/>
              <w:t>l) Zachowanie pełnej zgodności z formatami plików utworzonych za pomocą</w:t>
            </w:r>
          </w:p>
          <w:p w:rsidR="00F95CA4" w:rsidRDefault="0004514B">
            <w:pPr>
              <w:spacing w:after="0" w:line="240" w:lineRule="auto"/>
              <w:jc w:val="both"/>
            </w:pPr>
            <w:r>
              <w:rPr>
                <w:rFonts w:ascii="Verdana" w:hAnsi="Verdana"/>
                <w:sz w:val="18"/>
                <w:szCs w:val="18"/>
              </w:rPr>
              <w:t>oprogramowania Microsoft Excel 2003, 2007, 2010, 2013 i 2016 z</w:t>
            </w:r>
          </w:p>
          <w:p w:rsidR="00F95CA4" w:rsidRDefault="0004514B">
            <w:pPr>
              <w:spacing w:after="0" w:line="240" w:lineRule="auto"/>
              <w:jc w:val="both"/>
            </w:pPr>
            <w:r>
              <w:rPr>
                <w:rFonts w:ascii="Verdana" w:hAnsi="Verdana"/>
                <w:sz w:val="18"/>
                <w:szCs w:val="18"/>
              </w:rPr>
              <w:t>uwzględnieniem poprawnej realizacji użytych w nich funkcji specjalnych i makropoleceń. Zapewnienie po edycji i zapisaniu danego dokumentu</w:t>
            </w:r>
          </w:p>
          <w:p w:rsidR="00F95CA4" w:rsidRDefault="0004514B">
            <w:pPr>
              <w:spacing w:after="0" w:line="240" w:lineRule="auto"/>
              <w:jc w:val="both"/>
            </w:pPr>
            <w:r>
              <w:rPr>
                <w:rFonts w:ascii="Verdana" w:hAnsi="Verdana"/>
                <w:sz w:val="18"/>
                <w:szCs w:val="18"/>
              </w:rPr>
              <w:t>bezproblemową jego dalszą pracę w programach Microsoft Excel 2003, 2007,</w:t>
            </w:r>
          </w:p>
          <w:p w:rsidR="00F95CA4" w:rsidRDefault="0004514B">
            <w:pPr>
              <w:spacing w:after="0" w:line="240" w:lineRule="auto"/>
              <w:jc w:val="both"/>
            </w:pPr>
            <w:r>
              <w:rPr>
                <w:rFonts w:ascii="Verdana" w:hAnsi="Verdana"/>
                <w:sz w:val="18"/>
                <w:szCs w:val="18"/>
              </w:rPr>
              <w:t>2010, 2013 i 2016.</w:t>
            </w:r>
          </w:p>
          <w:p w:rsidR="00F95CA4" w:rsidRDefault="0004514B">
            <w:pPr>
              <w:spacing w:after="0" w:line="240" w:lineRule="auto"/>
              <w:jc w:val="both"/>
            </w:pPr>
            <w:r>
              <w:rPr>
                <w:rFonts w:ascii="Verdana" w:hAnsi="Verdana"/>
                <w:sz w:val="18"/>
                <w:szCs w:val="18"/>
              </w:rPr>
              <w:t>m) Zabezpieczenie dokumentów hasłem przed odczytem oraz przed wprowadzaniem</w:t>
            </w:r>
          </w:p>
          <w:p w:rsidR="00F95CA4" w:rsidRDefault="0004514B">
            <w:pPr>
              <w:spacing w:after="0" w:line="240" w:lineRule="auto"/>
              <w:jc w:val="both"/>
            </w:pPr>
            <w:r>
              <w:rPr>
                <w:rFonts w:ascii="Verdana" w:hAnsi="Verdana"/>
                <w:sz w:val="18"/>
                <w:szCs w:val="18"/>
              </w:rPr>
              <w:t>modyfikacji.</w:t>
            </w:r>
          </w:p>
          <w:p w:rsidR="00F95CA4" w:rsidRDefault="0004514B">
            <w:pPr>
              <w:spacing w:after="0" w:line="240" w:lineRule="auto"/>
              <w:jc w:val="both"/>
            </w:pPr>
            <w:r>
              <w:rPr>
                <w:rFonts w:ascii="Verdana" w:hAnsi="Verdana"/>
                <w:sz w:val="18"/>
                <w:szCs w:val="18"/>
              </w:rPr>
              <w:t>10. Narzędzie do przygotowywania i prowadzenia prezentacji musi umożliwiać:</w:t>
            </w:r>
          </w:p>
          <w:p w:rsidR="00F95CA4" w:rsidRDefault="0004514B">
            <w:pPr>
              <w:spacing w:after="0" w:line="240" w:lineRule="auto"/>
              <w:jc w:val="both"/>
            </w:pPr>
            <w:r>
              <w:rPr>
                <w:rFonts w:ascii="Verdana" w:hAnsi="Verdana"/>
                <w:sz w:val="18"/>
                <w:szCs w:val="18"/>
              </w:rPr>
              <w:t>a) Prezentowanie przy użyciu projektora multimedialnego</w:t>
            </w:r>
          </w:p>
          <w:p w:rsidR="00F95CA4" w:rsidRDefault="0004514B">
            <w:pPr>
              <w:spacing w:after="0" w:line="240" w:lineRule="auto"/>
              <w:jc w:val="both"/>
            </w:pPr>
            <w:r>
              <w:rPr>
                <w:rFonts w:ascii="Verdana" w:hAnsi="Verdana"/>
                <w:sz w:val="18"/>
                <w:szCs w:val="18"/>
              </w:rPr>
              <w:t>b) Drukowanie w formacie umożliwiającym robienie notatek</w:t>
            </w:r>
          </w:p>
          <w:p w:rsidR="00F95CA4" w:rsidRDefault="0004514B">
            <w:pPr>
              <w:spacing w:after="0" w:line="240" w:lineRule="auto"/>
              <w:jc w:val="both"/>
            </w:pPr>
            <w:r>
              <w:rPr>
                <w:rFonts w:ascii="Verdana" w:hAnsi="Verdana"/>
                <w:sz w:val="18"/>
                <w:szCs w:val="18"/>
              </w:rPr>
              <w:t>c) Zapisanie jako prezentacja tylko do odczytu.</w:t>
            </w:r>
          </w:p>
          <w:p w:rsidR="00F95CA4" w:rsidRDefault="0004514B">
            <w:pPr>
              <w:spacing w:after="0" w:line="240" w:lineRule="auto"/>
              <w:jc w:val="both"/>
            </w:pPr>
            <w:r>
              <w:rPr>
                <w:rFonts w:ascii="Verdana" w:hAnsi="Verdana"/>
                <w:sz w:val="18"/>
                <w:szCs w:val="18"/>
              </w:rPr>
              <w:t>d) Nagrywanie narracji i dołączanie jej do prezentacji</w:t>
            </w:r>
          </w:p>
          <w:p w:rsidR="00F95CA4" w:rsidRDefault="0004514B">
            <w:pPr>
              <w:spacing w:after="0" w:line="240" w:lineRule="auto"/>
              <w:jc w:val="both"/>
            </w:pPr>
            <w:r>
              <w:rPr>
                <w:rFonts w:ascii="Verdana" w:hAnsi="Verdana"/>
                <w:sz w:val="18"/>
                <w:szCs w:val="18"/>
              </w:rPr>
              <w:t>e) Opatrywanie slajdów notatkami dla prezentera</w:t>
            </w:r>
          </w:p>
          <w:p w:rsidR="00F95CA4" w:rsidRDefault="0004514B">
            <w:pPr>
              <w:spacing w:after="0" w:line="240" w:lineRule="auto"/>
              <w:jc w:val="both"/>
            </w:pPr>
            <w:r>
              <w:rPr>
                <w:rFonts w:ascii="Verdana" w:hAnsi="Verdana"/>
                <w:sz w:val="18"/>
                <w:szCs w:val="18"/>
              </w:rPr>
              <w:t>f) Umieszczanie i formatowanie tekstów, obiektów graficznych, tabel, nagrań</w:t>
            </w:r>
          </w:p>
          <w:p w:rsidR="00F95CA4" w:rsidRDefault="0004514B">
            <w:pPr>
              <w:spacing w:after="0" w:line="240" w:lineRule="auto"/>
              <w:jc w:val="both"/>
            </w:pPr>
            <w:r>
              <w:rPr>
                <w:rFonts w:ascii="Verdana" w:hAnsi="Verdana"/>
                <w:sz w:val="18"/>
                <w:szCs w:val="18"/>
              </w:rPr>
              <w:t>dźwiękowych i wideo</w:t>
            </w:r>
          </w:p>
          <w:p w:rsidR="00F95CA4" w:rsidRDefault="0004514B">
            <w:pPr>
              <w:spacing w:after="0" w:line="240" w:lineRule="auto"/>
              <w:jc w:val="both"/>
            </w:pPr>
            <w:r>
              <w:rPr>
                <w:rFonts w:ascii="Verdana" w:hAnsi="Verdana"/>
                <w:sz w:val="18"/>
                <w:szCs w:val="18"/>
              </w:rPr>
              <w:t>g) Umieszczanie tabel i wykresów pochodzących z arkusza kalkulacyjnego</w:t>
            </w:r>
          </w:p>
          <w:p w:rsidR="00F95CA4" w:rsidRDefault="0004514B">
            <w:pPr>
              <w:spacing w:after="0" w:line="240" w:lineRule="auto"/>
              <w:jc w:val="both"/>
            </w:pPr>
            <w:r>
              <w:rPr>
                <w:rFonts w:ascii="Verdana" w:hAnsi="Verdana"/>
                <w:sz w:val="18"/>
                <w:szCs w:val="18"/>
              </w:rPr>
              <w:t>h) Odświeżenie wykresu znajdującego się w prezentacji po zmianie danych w</w:t>
            </w:r>
          </w:p>
          <w:p w:rsidR="00F95CA4" w:rsidRDefault="0004514B">
            <w:pPr>
              <w:spacing w:after="0" w:line="240" w:lineRule="auto"/>
              <w:jc w:val="both"/>
            </w:pPr>
            <w:r>
              <w:rPr>
                <w:rFonts w:ascii="Verdana" w:hAnsi="Verdana"/>
                <w:sz w:val="18"/>
                <w:szCs w:val="18"/>
              </w:rPr>
              <w:t>źródłowym arkuszu kalkulacyjnym</w:t>
            </w:r>
          </w:p>
          <w:p w:rsidR="00F95CA4" w:rsidRDefault="0004514B">
            <w:pPr>
              <w:spacing w:after="0" w:line="240" w:lineRule="auto"/>
              <w:jc w:val="both"/>
            </w:pPr>
            <w:r>
              <w:rPr>
                <w:rFonts w:ascii="Verdana" w:hAnsi="Verdana"/>
                <w:sz w:val="18"/>
                <w:szCs w:val="18"/>
              </w:rPr>
              <w:t>i) Możliwość tworzenia animacji obiektów i całych slajdów</w:t>
            </w:r>
          </w:p>
          <w:p w:rsidR="00F95CA4" w:rsidRDefault="0004514B">
            <w:pPr>
              <w:spacing w:after="0" w:line="240" w:lineRule="auto"/>
              <w:jc w:val="both"/>
            </w:pPr>
            <w:r>
              <w:rPr>
                <w:rFonts w:ascii="Verdana" w:hAnsi="Verdana"/>
                <w:sz w:val="18"/>
                <w:szCs w:val="18"/>
              </w:rPr>
              <w:t>j) Prowadzenie prezentacji w trybie prezentera, gdzie slajdy są widoczne na jednym</w:t>
            </w:r>
          </w:p>
          <w:p w:rsidR="00F95CA4" w:rsidRDefault="0004514B">
            <w:pPr>
              <w:spacing w:after="0" w:line="240" w:lineRule="auto"/>
              <w:jc w:val="both"/>
            </w:pPr>
            <w:r>
              <w:rPr>
                <w:rFonts w:ascii="Verdana" w:hAnsi="Verdana"/>
                <w:sz w:val="18"/>
                <w:szCs w:val="18"/>
              </w:rPr>
              <w:t>monitorze lub projektorze, a na drugim widoczne są slajdy i notatki prezentera</w:t>
            </w:r>
          </w:p>
          <w:p w:rsidR="00F95CA4" w:rsidRDefault="0004514B">
            <w:pPr>
              <w:spacing w:after="0" w:line="240" w:lineRule="auto"/>
              <w:jc w:val="both"/>
            </w:pPr>
            <w:r>
              <w:rPr>
                <w:rFonts w:ascii="Verdana" w:hAnsi="Verdana"/>
                <w:sz w:val="18"/>
                <w:szCs w:val="18"/>
              </w:rPr>
              <w:t>k) Pełna zgodność z formatami plików utworzonych za pomocą oprogramowania MS</w:t>
            </w:r>
          </w:p>
          <w:p w:rsidR="00F95CA4" w:rsidRDefault="0004514B">
            <w:pPr>
              <w:spacing w:after="0" w:line="240" w:lineRule="auto"/>
              <w:jc w:val="both"/>
            </w:pPr>
            <w:r>
              <w:rPr>
                <w:rFonts w:ascii="Verdana" w:hAnsi="Verdana"/>
                <w:sz w:val="18"/>
                <w:szCs w:val="18"/>
              </w:rPr>
              <w:t>PowerPoint 2003, 2007, 2010, 2013 i 2016. Zapewnienie po edycji i zapisaniu</w:t>
            </w:r>
          </w:p>
          <w:p w:rsidR="00F95CA4" w:rsidRDefault="0004514B">
            <w:pPr>
              <w:spacing w:after="0" w:line="240" w:lineRule="auto"/>
              <w:jc w:val="both"/>
            </w:pPr>
            <w:r>
              <w:rPr>
                <w:rFonts w:ascii="Verdana" w:hAnsi="Verdana"/>
                <w:sz w:val="18"/>
                <w:szCs w:val="18"/>
              </w:rPr>
              <w:t>danego dokumentu bezproblemową jego dalszą pracę w programach Microsoft</w:t>
            </w:r>
          </w:p>
          <w:p w:rsidR="00F95CA4" w:rsidRDefault="0004514B">
            <w:pPr>
              <w:spacing w:after="0" w:line="240" w:lineRule="auto"/>
              <w:jc w:val="both"/>
            </w:pPr>
            <w:r>
              <w:rPr>
                <w:rFonts w:ascii="Verdana" w:hAnsi="Verdana"/>
                <w:sz w:val="18"/>
                <w:szCs w:val="18"/>
              </w:rPr>
              <w:t>PowerPoint 2003, 2007, 2010, 2013 i 2016.</w:t>
            </w:r>
          </w:p>
          <w:p w:rsidR="00F95CA4" w:rsidRDefault="0004514B">
            <w:pPr>
              <w:spacing w:after="0" w:line="240" w:lineRule="auto"/>
              <w:jc w:val="both"/>
            </w:pPr>
            <w:r>
              <w:rPr>
                <w:rFonts w:ascii="Verdana" w:hAnsi="Verdana"/>
                <w:sz w:val="18"/>
                <w:szCs w:val="18"/>
              </w:rPr>
              <w:t>11. Narzędzie do zarządzania informacją prywatną  (pocztą elektroniczną, kalendarzem,</w:t>
            </w:r>
          </w:p>
          <w:p w:rsidR="00F95CA4" w:rsidRDefault="0004514B">
            <w:pPr>
              <w:spacing w:after="0" w:line="240" w:lineRule="auto"/>
              <w:jc w:val="both"/>
            </w:pPr>
            <w:r>
              <w:rPr>
                <w:rFonts w:ascii="Verdana" w:hAnsi="Verdana"/>
                <w:sz w:val="18"/>
                <w:szCs w:val="18"/>
              </w:rPr>
              <w:t>kontaktami i zadaniami) musi umożliwiać:</w:t>
            </w:r>
          </w:p>
          <w:p w:rsidR="00F95CA4" w:rsidRDefault="0004514B">
            <w:pPr>
              <w:spacing w:after="0" w:line="240" w:lineRule="auto"/>
              <w:jc w:val="both"/>
            </w:pPr>
            <w:r>
              <w:rPr>
                <w:rFonts w:ascii="Verdana" w:hAnsi="Verdana"/>
                <w:sz w:val="18"/>
                <w:szCs w:val="18"/>
              </w:rPr>
              <w:t>a) Pobieranie i wysyłanie poczty elektronicznej z serwera pocztowego</w:t>
            </w:r>
          </w:p>
          <w:p w:rsidR="00F95CA4" w:rsidRDefault="0004514B">
            <w:pPr>
              <w:spacing w:after="0" w:line="240" w:lineRule="auto"/>
              <w:jc w:val="both"/>
            </w:pPr>
            <w:r>
              <w:rPr>
                <w:rFonts w:ascii="Verdana" w:hAnsi="Verdana"/>
                <w:sz w:val="18"/>
                <w:szCs w:val="18"/>
              </w:rPr>
              <w:t>b) Filtrowanie niechcianej poczty elektronicznej (SPAM) oraz określanie listy</w:t>
            </w:r>
          </w:p>
          <w:p w:rsidR="00F95CA4" w:rsidRDefault="0004514B">
            <w:pPr>
              <w:spacing w:after="0" w:line="240" w:lineRule="auto"/>
              <w:jc w:val="both"/>
            </w:pPr>
            <w:r>
              <w:rPr>
                <w:rFonts w:ascii="Verdana" w:hAnsi="Verdana"/>
                <w:sz w:val="18"/>
                <w:szCs w:val="18"/>
              </w:rPr>
              <w:t>zablokowanych i bezpiecznych nadawców</w:t>
            </w:r>
          </w:p>
          <w:p w:rsidR="00F95CA4" w:rsidRDefault="0004514B">
            <w:pPr>
              <w:spacing w:after="0" w:line="240" w:lineRule="auto"/>
              <w:jc w:val="both"/>
            </w:pPr>
            <w:r>
              <w:rPr>
                <w:rFonts w:ascii="Verdana" w:hAnsi="Verdana"/>
                <w:sz w:val="18"/>
                <w:szCs w:val="18"/>
              </w:rPr>
              <w:t>c) Tworzenie katalogów, pozwalających katalogować pocztę elektroniczną</w:t>
            </w:r>
          </w:p>
          <w:p w:rsidR="00F95CA4" w:rsidRDefault="0004514B">
            <w:pPr>
              <w:spacing w:after="0" w:line="240" w:lineRule="auto"/>
              <w:jc w:val="both"/>
            </w:pPr>
            <w:r>
              <w:rPr>
                <w:rFonts w:ascii="Verdana" w:hAnsi="Verdana"/>
                <w:sz w:val="18"/>
                <w:szCs w:val="18"/>
              </w:rPr>
              <w:t>d) Automatyczne grupowanie poczty o tym samym tytule</w:t>
            </w:r>
          </w:p>
          <w:p w:rsidR="00F95CA4" w:rsidRDefault="0004514B">
            <w:pPr>
              <w:spacing w:after="0" w:line="240" w:lineRule="auto"/>
              <w:jc w:val="both"/>
            </w:pPr>
            <w:r>
              <w:rPr>
                <w:rFonts w:ascii="Verdana" w:hAnsi="Verdana"/>
                <w:sz w:val="18"/>
                <w:szCs w:val="18"/>
              </w:rPr>
              <w:t>e) Tworzenie reguł przenoszących automatycznie nową pocztę elektroniczną do</w:t>
            </w:r>
          </w:p>
          <w:p w:rsidR="00F95CA4" w:rsidRDefault="0004514B">
            <w:pPr>
              <w:spacing w:after="0" w:line="240" w:lineRule="auto"/>
              <w:jc w:val="both"/>
            </w:pPr>
            <w:r>
              <w:rPr>
                <w:rFonts w:ascii="Verdana" w:hAnsi="Verdana"/>
                <w:sz w:val="18"/>
                <w:szCs w:val="18"/>
              </w:rPr>
              <w:t>określonych katalogów bazując na słowach zawartych w tytule, adresie nadawcy i</w:t>
            </w:r>
          </w:p>
          <w:p w:rsidR="00F95CA4" w:rsidRDefault="0004514B">
            <w:pPr>
              <w:spacing w:after="0" w:line="240" w:lineRule="auto"/>
              <w:jc w:val="both"/>
            </w:pPr>
            <w:r>
              <w:rPr>
                <w:rFonts w:ascii="Verdana" w:hAnsi="Verdana"/>
                <w:sz w:val="18"/>
                <w:szCs w:val="18"/>
              </w:rPr>
              <w:t>odbiorcy</w:t>
            </w:r>
          </w:p>
          <w:p w:rsidR="00F95CA4" w:rsidRDefault="0004514B">
            <w:pPr>
              <w:spacing w:after="0" w:line="240" w:lineRule="auto"/>
              <w:jc w:val="both"/>
            </w:pPr>
            <w:r>
              <w:rPr>
                <w:rFonts w:ascii="Verdana" w:hAnsi="Verdana"/>
                <w:sz w:val="18"/>
                <w:szCs w:val="18"/>
              </w:rPr>
              <w:t>f) Oflagowanie poczty elektronicznej z określeniem terminu przypomnienia</w:t>
            </w:r>
          </w:p>
          <w:p w:rsidR="00F95CA4" w:rsidRDefault="0004514B">
            <w:pPr>
              <w:spacing w:after="0" w:line="240" w:lineRule="auto"/>
              <w:jc w:val="both"/>
            </w:pPr>
            <w:r>
              <w:rPr>
                <w:rFonts w:ascii="Verdana" w:hAnsi="Verdana"/>
                <w:sz w:val="18"/>
                <w:szCs w:val="18"/>
              </w:rPr>
              <w:t>g) Zarządzanie kalendarzem</w:t>
            </w:r>
          </w:p>
          <w:p w:rsidR="00F95CA4" w:rsidRDefault="0004514B">
            <w:pPr>
              <w:spacing w:after="0" w:line="240" w:lineRule="auto"/>
              <w:jc w:val="both"/>
            </w:pPr>
            <w:r>
              <w:rPr>
                <w:rFonts w:ascii="Verdana" w:hAnsi="Verdana"/>
                <w:sz w:val="18"/>
                <w:szCs w:val="18"/>
              </w:rPr>
              <w:t>h) Udostępnianie kalendarza innym użytkownikom</w:t>
            </w:r>
          </w:p>
          <w:p w:rsidR="00F95CA4" w:rsidRDefault="0004514B">
            <w:pPr>
              <w:spacing w:after="0" w:line="240" w:lineRule="auto"/>
              <w:jc w:val="both"/>
            </w:pPr>
            <w:r>
              <w:rPr>
                <w:rFonts w:ascii="Verdana" w:hAnsi="Verdana"/>
                <w:sz w:val="18"/>
                <w:szCs w:val="18"/>
              </w:rPr>
              <w:lastRenderedPageBreak/>
              <w:t>i) Przeglądanie kalendarza innych użytkowników</w:t>
            </w:r>
          </w:p>
          <w:p w:rsidR="00F95CA4" w:rsidRDefault="0004514B">
            <w:pPr>
              <w:spacing w:after="0" w:line="240" w:lineRule="auto"/>
              <w:jc w:val="both"/>
            </w:pPr>
            <w:r>
              <w:rPr>
                <w:rFonts w:ascii="Verdana" w:hAnsi="Verdana"/>
                <w:sz w:val="18"/>
                <w:szCs w:val="18"/>
              </w:rPr>
              <w:t>j) Zapraszanie uczestników na spotkanie, co po ich akceptacji powoduje</w:t>
            </w:r>
          </w:p>
          <w:p w:rsidR="00F95CA4" w:rsidRDefault="0004514B">
            <w:pPr>
              <w:spacing w:after="0" w:line="240" w:lineRule="auto"/>
              <w:jc w:val="both"/>
            </w:pPr>
            <w:r>
              <w:rPr>
                <w:rFonts w:ascii="Verdana" w:hAnsi="Verdana"/>
                <w:sz w:val="18"/>
                <w:szCs w:val="18"/>
              </w:rPr>
              <w:t>automatyczne wprowadzenie spotkania w ich kalendarzach</w:t>
            </w:r>
          </w:p>
          <w:p w:rsidR="00F95CA4" w:rsidRDefault="0004514B">
            <w:pPr>
              <w:spacing w:after="0" w:line="240" w:lineRule="auto"/>
              <w:jc w:val="both"/>
            </w:pPr>
            <w:r>
              <w:rPr>
                <w:rFonts w:ascii="Verdana" w:hAnsi="Verdana"/>
                <w:sz w:val="18"/>
                <w:szCs w:val="18"/>
              </w:rPr>
              <w:t>k) Zarządzanie listą zadań</w:t>
            </w:r>
          </w:p>
          <w:p w:rsidR="00F95CA4" w:rsidRDefault="0004514B">
            <w:pPr>
              <w:spacing w:after="0" w:line="240" w:lineRule="auto"/>
              <w:jc w:val="both"/>
            </w:pPr>
            <w:r>
              <w:rPr>
                <w:rFonts w:ascii="Verdana" w:hAnsi="Verdana"/>
                <w:sz w:val="18"/>
                <w:szCs w:val="18"/>
              </w:rPr>
              <w:t>l) Zlecanie zadań innym użytkownikom</w:t>
            </w:r>
          </w:p>
          <w:p w:rsidR="00F95CA4" w:rsidRDefault="0004514B">
            <w:pPr>
              <w:spacing w:after="0" w:line="240" w:lineRule="auto"/>
              <w:jc w:val="both"/>
            </w:pPr>
            <w:r>
              <w:rPr>
                <w:rFonts w:ascii="Verdana" w:hAnsi="Verdana"/>
                <w:sz w:val="18"/>
                <w:szCs w:val="18"/>
              </w:rPr>
              <w:t>m) Zarządzanie listą kontaktów</w:t>
            </w:r>
          </w:p>
          <w:p w:rsidR="00F95CA4" w:rsidRDefault="0004514B">
            <w:pPr>
              <w:spacing w:after="0" w:line="240" w:lineRule="auto"/>
              <w:jc w:val="both"/>
            </w:pPr>
            <w:r>
              <w:rPr>
                <w:rFonts w:ascii="Verdana" w:hAnsi="Verdana"/>
                <w:sz w:val="18"/>
                <w:szCs w:val="18"/>
              </w:rPr>
              <w:t>n) Udostępnianie listy kontaktów innym użytkownikom</w:t>
            </w:r>
          </w:p>
          <w:p w:rsidR="00F95CA4" w:rsidRDefault="0004514B">
            <w:pPr>
              <w:spacing w:after="0" w:line="240" w:lineRule="auto"/>
              <w:jc w:val="both"/>
            </w:pPr>
            <w:r>
              <w:rPr>
                <w:rFonts w:ascii="Verdana" w:hAnsi="Verdana"/>
                <w:sz w:val="18"/>
                <w:szCs w:val="18"/>
              </w:rPr>
              <w:t>o) Przeglądanie listy kontaktów innych użytkowników</w:t>
            </w:r>
          </w:p>
          <w:p w:rsidR="00F95CA4" w:rsidRDefault="0004514B">
            <w:pPr>
              <w:spacing w:after="0" w:line="240" w:lineRule="auto"/>
              <w:jc w:val="both"/>
            </w:pPr>
            <w:r>
              <w:rPr>
                <w:rFonts w:ascii="Verdana" w:hAnsi="Verdana"/>
                <w:sz w:val="18"/>
                <w:szCs w:val="18"/>
              </w:rPr>
              <w:t>p) Możliwość przesyłania kontaktów innym użytkowników</w:t>
            </w:r>
          </w:p>
          <w:p w:rsidR="00F95CA4" w:rsidRDefault="0004514B">
            <w:pPr>
              <w:spacing w:after="0" w:line="240" w:lineRule="auto"/>
              <w:jc w:val="both"/>
            </w:pPr>
            <w:r>
              <w:rPr>
                <w:rFonts w:ascii="Verdana" w:hAnsi="Verdana"/>
                <w:sz w:val="18"/>
                <w:szCs w:val="18"/>
              </w:rPr>
              <w:t>12. Narzędzie do tworzenia i wypełniania formularzy elektronicznych musi umożliwiać:</w:t>
            </w:r>
          </w:p>
          <w:p w:rsidR="00F95CA4" w:rsidRDefault="0004514B">
            <w:pPr>
              <w:spacing w:after="0" w:line="240" w:lineRule="auto"/>
              <w:jc w:val="both"/>
            </w:pPr>
            <w:r>
              <w:rPr>
                <w:rFonts w:ascii="Verdana" w:hAnsi="Verdana"/>
                <w:sz w:val="18"/>
                <w:szCs w:val="18"/>
              </w:rPr>
              <w:t>1) przygotowanie formularza elektronicznego i zapisanie go w pliku w formacie XML</w:t>
            </w:r>
          </w:p>
          <w:p w:rsidR="00F95CA4" w:rsidRDefault="0004514B">
            <w:pPr>
              <w:spacing w:after="0" w:line="240" w:lineRule="auto"/>
              <w:jc w:val="both"/>
            </w:pPr>
            <w:r>
              <w:rPr>
                <w:rFonts w:ascii="Verdana" w:hAnsi="Verdana"/>
                <w:sz w:val="18"/>
                <w:szCs w:val="18"/>
              </w:rPr>
              <w:t>bez konieczności programowania;</w:t>
            </w:r>
          </w:p>
          <w:p w:rsidR="00F95CA4" w:rsidRDefault="0004514B">
            <w:pPr>
              <w:spacing w:after="0" w:line="240" w:lineRule="auto"/>
              <w:jc w:val="both"/>
            </w:pPr>
            <w:r>
              <w:rPr>
                <w:rFonts w:ascii="Verdana" w:hAnsi="Verdana"/>
                <w:sz w:val="18"/>
                <w:szCs w:val="18"/>
              </w:rPr>
              <w:t>2) umieszczenie w formularzu elektronicznym pól tekstowych, wyboru, daty, list</w:t>
            </w:r>
          </w:p>
          <w:p w:rsidR="00F95CA4" w:rsidRDefault="0004514B">
            <w:pPr>
              <w:spacing w:after="0" w:line="240" w:lineRule="auto"/>
              <w:jc w:val="both"/>
            </w:pPr>
            <w:r>
              <w:rPr>
                <w:rFonts w:ascii="Verdana" w:hAnsi="Verdana"/>
                <w:sz w:val="18"/>
                <w:szCs w:val="18"/>
              </w:rPr>
              <w:t>rozwijanych, tabel zawierających powtarzające się zestawy pól do wypełnienia</w:t>
            </w:r>
          </w:p>
          <w:p w:rsidR="00F95CA4" w:rsidRDefault="0004514B">
            <w:pPr>
              <w:spacing w:after="0" w:line="240" w:lineRule="auto"/>
              <w:jc w:val="both"/>
            </w:pPr>
            <w:r>
              <w:rPr>
                <w:rFonts w:ascii="Verdana" w:hAnsi="Verdana"/>
                <w:sz w:val="18"/>
                <w:szCs w:val="18"/>
              </w:rPr>
              <w:t>oraz przycisków;</w:t>
            </w:r>
          </w:p>
          <w:p w:rsidR="00F95CA4" w:rsidRDefault="0004514B">
            <w:pPr>
              <w:spacing w:after="0" w:line="240" w:lineRule="auto"/>
              <w:jc w:val="both"/>
            </w:pPr>
            <w:r>
              <w:rPr>
                <w:rFonts w:ascii="Verdana" w:hAnsi="Verdana"/>
                <w:sz w:val="18"/>
                <w:szCs w:val="18"/>
              </w:rPr>
              <w:t>3) utworzenie w obrębie jednego formularza z jednym zestawem danych kilku</w:t>
            </w:r>
          </w:p>
          <w:p w:rsidR="00F95CA4" w:rsidRDefault="0004514B">
            <w:pPr>
              <w:spacing w:after="0" w:line="240" w:lineRule="auto"/>
              <w:jc w:val="both"/>
            </w:pPr>
            <w:r>
              <w:rPr>
                <w:rFonts w:ascii="Verdana" w:hAnsi="Verdana"/>
                <w:sz w:val="18"/>
                <w:szCs w:val="18"/>
              </w:rPr>
              <w:t>widoków z różnym zestawem elementów, dostępnych dla różnych użytkowników;</w:t>
            </w:r>
          </w:p>
          <w:p w:rsidR="00F95CA4" w:rsidRDefault="0004514B">
            <w:pPr>
              <w:spacing w:after="0" w:line="240" w:lineRule="auto"/>
              <w:jc w:val="both"/>
            </w:pPr>
            <w:r>
              <w:rPr>
                <w:rFonts w:ascii="Verdana" w:hAnsi="Verdana"/>
                <w:sz w:val="18"/>
                <w:szCs w:val="18"/>
              </w:rPr>
              <w:t>4) pobieranie danych do formularza elektronicznego z plików XML lub z lokalnej</w:t>
            </w:r>
          </w:p>
          <w:p w:rsidR="00F95CA4" w:rsidRDefault="0004514B">
            <w:pPr>
              <w:spacing w:after="0" w:line="240" w:lineRule="auto"/>
              <w:jc w:val="both"/>
            </w:pPr>
            <w:r>
              <w:rPr>
                <w:rFonts w:ascii="Verdana" w:hAnsi="Verdana"/>
                <w:sz w:val="18"/>
                <w:szCs w:val="18"/>
              </w:rPr>
              <w:t>bazy danych wchodzącej w skład pakietu narzędzi biurowych;</w:t>
            </w:r>
          </w:p>
          <w:p w:rsidR="00F95CA4" w:rsidRDefault="0004514B">
            <w:pPr>
              <w:spacing w:after="0" w:line="240" w:lineRule="auto"/>
              <w:jc w:val="both"/>
            </w:pPr>
            <w:r>
              <w:rPr>
                <w:rFonts w:ascii="Verdana" w:hAnsi="Verdana"/>
                <w:sz w:val="18"/>
                <w:szCs w:val="18"/>
              </w:rPr>
              <w:t>5) możliwość pobierania danych z platformy do pracy grupowej;</w:t>
            </w:r>
          </w:p>
          <w:p w:rsidR="00F95CA4" w:rsidRDefault="0004514B">
            <w:pPr>
              <w:spacing w:after="0" w:line="240" w:lineRule="auto"/>
              <w:jc w:val="both"/>
            </w:pPr>
            <w:r>
              <w:rPr>
                <w:rFonts w:ascii="Verdana" w:hAnsi="Verdana"/>
                <w:sz w:val="18"/>
                <w:szCs w:val="18"/>
              </w:rPr>
              <w:t>6) przesłanie danych przy użyciu usługi Web (tzw. web service);</w:t>
            </w:r>
          </w:p>
          <w:p w:rsidR="00F95CA4" w:rsidRDefault="0004514B">
            <w:pPr>
              <w:spacing w:after="0" w:line="240" w:lineRule="auto"/>
              <w:jc w:val="both"/>
            </w:pPr>
            <w:r>
              <w:rPr>
                <w:rFonts w:ascii="Verdana" w:hAnsi="Verdana"/>
                <w:sz w:val="18"/>
                <w:szCs w:val="18"/>
              </w:rPr>
              <w:t>7) wypełnianie formularza elektronicznego i zapisywanie powstałego w ten sposób</w:t>
            </w:r>
          </w:p>
          <w:p w:rsidR="00F95CA4" w:rsidRDefault="0004514B">
            <w:pPr>
              <w:spacing w:after="0" w:line="240" w:lineRule="auto"/>
              <w:jc w:val="both"/>
            </w:pPr>
            <w:r>
              <w:rPr>
                <w:rFonts w:ascii="Verdana" w:hAnsi="Verdana"/>
                <w:sz w:val="18"/>
                <w:szCs w:val="18"/>
              </w:rPr>
              <w:t>dokumentu w pliku w formacie XML;</w:t>
            </w:r>
          </w:p>
          <w:p w:rsidR="00F95CA4" w:rsidRDefault="0004514B">
            <w:pPr>
              <w:spacing w:after="0" w:line="240" w:lineRule="auto"/>
              <w:jc w:val="both"/>
            </w:pPr>
            <w:r>
              <w:rPr>
                <w:rFonts w:ascii="Verdana" w:hAnsi="Verdana"/>
                <w:sz w:val="18"/>
                <w:szCs w:val="18"/>
              </w:rPr>
              <w:t>8) podpis elektroniczny formularza elektronicznego i dokumentu powstałego z jego</w:t>
            </w:r>
          </w:p>
          <w:p w:rsidR="00F95CA4" w:rsidRDefault="0004514B">
            <w:pPr>
              <w:spacing w:after="0" w:line="240" w:lineRule="auto"/>
              <w:jc w:val="both"/>
            </w:pPr>
            <w:r>
              <w:rPr>
                <w:rFonts w:ascii="Verdana" w:hAnsi="Verdana"/>
                <w:sz w:val="18"/>
                <w:szCs w:val="18"/>
              </w:rPr>
              <w:t>wypełnienia.</w:t>
            </w:r>
          </w:p>
          <w:p w:rsidR="00F95CA4" w:rsidRDefault="0004514B">
            <w:pPr>
              <w:spacing w:after="0" w:line="240" w:lineRule="auto"/>
              <w:jc w:val="both"/>
            </w:pPr>
            <w:r>
              <w:rPr>
                <w:rFonts w:ascii="Verdana" w:hAnsi="Verdana"/>
                <w:sz w:val="18"/>
                <w:szCs w:val="18"/>
              </w:rPr>
              <w:t>13. Narzędzie do tworzenia drukowanych materiałów informacyjnych musi umożliwiać:</w:t>
            </w:r>
          </w:p>
          <w:p w:rsidR="00F95CA4" w:rsidRDefault="0004514B">
            <w:pPr>
              <w:spacing w:after="0" w:line="240" w:lineRule="auto"/>
              <w:jc w:val="both"/>
            </w:pPr>
            <w:r>
              <w:rPr>
                <w:rFonts w:ascii="Verdana" w:hAnsi="Verdana"/>
                <w:sz w:val="18"/>
                <w:szCs w:val="18"/>
              </w:rPr>
              <w:t>1) tworzenie i edycję drukowanych materiałów informacyjnych;</w:t>
            </w:r>
          </w:p>
          <w:p w:rsidR="00F95CA4" w:rsidRDefault="0004514B">
            <w:pPr>
              <w:spacing w:after="0" w:line="240" w:lineRule="auto"/>
              <w:jc w:val="both"/>
            </w:pPr>
            <w:r>
              <w:rPr>
                <w:rFonts w:ascii="Verdana" w:hAnsi="Verdana"/>
                <w:sz w:val="18"/>
                <w:szCs w:val="18"/>
              </w:rPr>
              <w:t>2) tworzenie materiałów przy użyciu dostępnych z narzędziem szablonów: broszur,</w:t>
            </w:r>
          </w:p>
          <w:p w:rsidR="00F95CA4" w:rsidRDefault="0004514B">
            <w:pPr>
              <w:spacing w:after="0" w:line="240" w:lineRule="auto"/>
              <w:jc w:val="both"/>
            </w:pPr>
            <w:r>
              <w:rPr>
                <w:rFonts w:ascii="Verdana" w:hAnsi="Verdana"/>
                <w:sz w:val="18"/>
                <w:szCs w:val="18"/>
              </w:rPr>
              <w:t>biuletynów, katalogów;</w:t>
            </w:r>
          </w:p>
          <w:p w:rsidR="00F95CA4" w:rsidRDefault="0004514B">
            <w:pPr>
              <w:spacing w:after="0" w:line="240" w:lineRule="auto"/>
            </w:pPr>
            <w:r>
              <w:rPr>
                <w:rFonts w:ascii="Verdana" w:hAnsi="Verdana"/>
                <w:sz w:val="18"/>
                <w:szCs w:val="18"/>
              </w:rPr>
              <w:t>3) edycję poszczególnych stron materiałów;</w:t>
            </w:r>
          </w:p>
          <w:p w:rsidR="00F95CA4" w:rsidRDefault="0004514B">
            <w:pPr>
              <w:spacing w:after="0" w:line="240" w:lineRule="auto"/>
            </w:pPr>
            <w:r>
              <w:rPr>
                <w:rFonts w:ascii="Verdana" w:hAnsi="Verdana"/>
                <w:sz w:val="18"/>
                <w:szCs w:val="18"/>
              </w:rPr>
              <w:t>4) podział treści na kolumny;</w:t>
            </w:r>
          </w:p>
          <w:p w:rsidR="00F95CA4" w:rsidRDefault="0004514B">
            <w:pPr>
              <w:spacing w:after="0" w:line="240" w:lineRule="auto"/>
            </w:pPr>
            <w:r>
              <w:rPr>
                <w:rFonts w:ascii="Verdana" w:hAnsi="Verdana"/>
                <w:sz w:val="18"/>
                <w:szCs w:val="18"/>
              </w:rPr>
              <w:t>5) umieszczanie elementów graficznych;</w:t>
            </w:r>
          </w:p>
          <w:p w:rsidR="00F95CA4" w:rsidRDefault="0004514B">
            <w:pPr>
              <w:spacing w:after="0" w:line="240" w:lineRule="auto"/>
            </w:pPr>
            <w:r>
              <w:rPr>
                <w:rFonts w:ascii="Verdana" w:hAnsi="Verdana"/>
                <w:sz w:val="18"/>
                <w:szCs w:val="18"/>
              </w:rPr>
              <w:t>6) wykorzystanie mechanizmu korespondencji seryjnej;</w:t>
            </w:r>
          </w:p>
          <w:p w:rsidR="00F95CA4" w:rsidRDefault="0004514B">
            <w:pPr>
              <w:spacing w:after="0" w:line="240" w:lineRule="auto"/>
            </w:pPr>
            <w:r>
              <w:rPr>
                <w:rFonts w:ascii="Verdana" w:hAnsi="Verdana"/>
                <w:sz w:val="18"/>
                <w:szCs w:val="18"/>
              </w:rPr>
              <w:t>7) płynne przesuwanie elementów po całej stronie publikacji;</w:t>
            </w:r>
          </w:p>
          <w:p w:rsidR="00F95CA4" w:rsidRDefault="0004514B">
            <w:pPr>
              <w:spacing w:after="0" w:line="240" w:lineRule="auto"/>
            </w:pPr>
            <w:r>
              <w:rPr>
                <w:rFonts w:ascii="Verdana" w:hAnsi="Verdana"/>
                <w:sz w:val="18"/>
                <w:szCs w:val="18"/>
              </w:rPr>
              <w:t>8) eksport publikacji do formatu PDF oraz TIFF;</w:t>
            </w:r>
          </w:p>
          <w:p w:rsidR="00F95CA4" w:rsidRDefault="0004514B">
            <w:pPr>
              <w:spacing w:after="0" w:line="240" w:lineRule="auto"/>
            </w:pPr>
            <w:r>
              <w:rPr>
                <w:rFonts w:ascii="Verdana" w:hAnsi="Verdana"/>
                <w:sz w:val="18"/>
                <w:szCs w:val="18"/>
              </w:rPr>
              <w:t>9) wydruk publikacji;</w:t>
            </w:r>
          </w:p>
          <w:p w:rsidR="00F95CA4" w:rsidRDefault="0004514B">
            <w:pPr>
              <w:spacing w:after="0" w:line="240" w:lineRule="auto"/>
            </w:pPr>
            <w:r>
              <w:rPr>
                <w:rFonts w:ascii="Verdana" w:hAnsi="Verdana"/>
                <w:sz w:val="18"/>
                <w:szCs w:val="18"/>
              </w:rPr>
              <w:t>10) możliwość przygotowywania materiałów do wydruku w standardzie CMYK.</w:t>
            </w:r>
          </w:p>
          <w:p w:rsidR="00F95CA4" w:rsidRDefault="00F95CA4">
            <w:pPr>
              <w:spacing w:after="0" w:line="240" w:lineRule="auto"/>
              <w:rPr>
                <w:rFonts w:ascii="Verdana" w:hAnsi="Verdana"/>
                <w:sz w:val="18"/>
                <w:szCs w:val="18"/>
              </w:rPr>
            </w:pPr>
          </w:p>
          <w:p w:rsidR="00F95CA4" w:rsidRDefault="00F95CA4">
            <w:pPr>
              <w:spacing w:after="0" w:line="240" w:lineRule="auto"/>
              <w:rPr>
                <w:rFonts w:ascii="Verdana" w:hAnsi="Verdana"/>
                <w:sz w:val="18"/>
                <w:szCs w:val="18"/>
              </w:rPr>
            </w:pPr>
          </w:p>
        </w:tc>
        <w:tc>
          <w:tcPr>
            <w:tcW w:w="1422" w:type="dxa"/>
            <w:shd w:val="clear" w:color="auto" w:fill="auto"/>
          </w:tcPr>
          <w:p w:rsidR="00F95CA4" w:rsidRDefault="0004514B">
            <w:pPr>
              <w:spacing w:after="0" w:line="240" w:lineRule="auto"/>
            </w:pPr>
            <w:r>
              <w:rPr>
                <w:rFonts w:ascii="Verdana" w:hAnsi="Verdana"/>
                <w:sz w:val="18"/>
                <w:szCs w:val="18"/>
              </w:rPr>
              <w:lastRenderedPageBreak/>
              <w:t>16 szt.</w:t>
            </w:r>
          </w:p>
        </w:tc>
      </w:tr>
      <w:tr w:rsidR="00F95CA4">
        <w:tc>
          <w:tcPr>
            <w:tcW w:w="671" w:type="dxa"/>
            <w:shd w:val="clear" w:color="auto" w:fill="auto"/>
          </w:tcPr>
          <w:p w:rsidR="00F95CA4" w:rsidRDefault="0004514B">
            <w:pPr>
              <w:spacing w:after="0" w:line="240" w:lineRule="auto"/>
            </w:pPr>
            <w:r>
              <w:rPr>
                <w:rFonts w:ascii="Verdana" w:hAnsi="Verdana"/>
                <w:sz w:val="18"/>
                <w:szCs w:val="18"/>
              </w:rPr>
              <w:lastRenderedPageBreak/>
              <w:t>6</w:t>
            </w:r>
          </w:p>
        </w:tc>
        <w:tc>
          <w:tcPr>
            <w:tcW w:w="2692" w:type="dxa"/>
            <w:shd w:val="clear" w:color="auto" w:fill="auto"/>
          </w:tcPr>
          <w:p w:rsidR="00F95CA4" w:rsidRDefault="0004514B">
            <w:pPr>
              <w:spacing w:after="0" w:line="240" w:lineRule="auto"/>
            </w:pPr>
            <w:r>
              <w:rPr>
                <w:rFonts w:ascii="Verdana" w:hAnsi="Verdana"/>
                <w:sz w:val="20"/>
                <w:szCs w:val="20"/>
              </w:rPr>
              <w:t>Zestaw komputerowy</w:t>
            </w:r>
          </w:p>
        </w:tc>
        <w:tc>
          <w:tcPr>
            <w:tcW w:w="8789" w:type="dxa"/>
            <w:shd w:val="clear" w:color="auto" w:fill="auto"/>
          </w:tcPr>
          <w:p w:rsidR="00F95CA4" w:rsidRDefault="0004514B">
            <w:pPr>
              <w:spacing w:after="0" w:line="240" w:lineRule="auto"/>
              <w:rPr>
                <w:rFonts w:ascii="Verdana" w:hAnsi="Verdana"/>
                <w:sz w:val="18"/>
                <w:szCs w:val="18"/>
              </w:rPr>
            </w:pPr>
            <w:r>
              <w:rPr>
                <w:rFonts w:ascii="Verdana" w:hAnsi="Verdana"/>
                <w:sz w:val="18"/>
                <w:szCs w:val="18"/>
              </w:rPr>
              <w:t>Opis jak w poz. 4</w:t>
            </w:r>
          </w:p>
        </w:tc>
        <w:tc>
          <w:tcPr>
            <w:tcW w:w="1422" w:type="dxa"/>
            <w:shd w:val="clear" w:color="auto" w:fill="auto"/>
          </w:tcPr>
          <w:p w:rsidR="00F95CA4" w:rsidRDefault="0004514B">
            <w:pPr>
              <w:spacing w:after="0" w:line="240" w:lineRule="auto"/>
            </w:pPr>
            <w:r>
              <w:rPr>
                <w:rFonts w:ascii="Verdana" w:hAnsi="Verdana"/>
                <w:sz w:val="18"/>
                <w:szCs w:val="18"/>
              </w:rPr>
              <w:t xml:space="preserve">15 </w:t>
            </w:r>
            <w:proofErr w:type="spellStart"/>
            <w:r>
              <w:rPr>
                <w:rFonts w:ascii="Verdana" w:hAnsi="Verdana"/>
                <w:sz w:val="18"/>
                <w:szCs w:val="18"/>
              </w:rPr>
              <w:t>kpl</w:t>
            </w:r>
            <w:proofErr w:type="spellEnd"/>
          </w:p>
        </w:tc>
      </w:tr>
    </w:tbl>
    <w:p w:rsidR="00F95CA4" w:rsidRDefault="00F95CA4">
      <w:pPr>
        <w:tabs>
          <w:tab w:val="left" w:pos="3360"/>
        </w:tabs>
        <w:rPr>
          <w:sz w:val="18"/>
          <w:szCs w:val="18"/>
        </w:rPr>
      </w:pPr>
    </w:p>
    <w:p w:rsidR="00F95CA4" w:rsidRDefault="00F95CA4">
      <w:pPr>
        <w:tabs>
          <w:tab w:val="left" w:pos="3360"/>
        </w:tabs>
        <w:rPr>
          <w:sz w:val="18"/>
          <w:szCs w:val="18"/>
        </w:rPr>
      </w:pPr>
    </w:p>
    <w:p w:rsidR="00F95CA4" w:rsidRDefault="00F95CA4">
      <w:pPr>
        <w:pStyle w:val="Bezodstpw"/>
        <w:rPr>
          <w:sz w:val="18"/>
          <w:szCs w:val="18"/>
        </w:rPr>
      </w:pPr>
    </w:p>
    <w:p w:rsidR="00F95CA4" w:rsidRDefault="0004514B">
      <w:pPr>
        <w:pStyle w:val="Bezodstpw"/>
        <w:rPr>
          <w:rFonts w:ascii="Verdana" w:hAnsi="Verdana"/>
          <w:sz w:val="18"/>
          <w:szCs w:val="18"/>
        </w:rPr>
      </w:pPr>
      <w:r>
        <w:rPr>
          <w:rFonts w:ascii="Verdana" w:hAnsi="Verdana"/>
          <w:sz w:val="18"/>
          <w:szCs w:val="18"/>
        </w:rPr>
        <w:t>…………………………………….,…………………</w:t>
      </w:r>
      <w:r>
        <w:rPr>
          <w:rFonts w:ascii="Verdana" w:hAnsi="Verdana"/>
          <w:sz w:val="18"/>
          <w:szCs w:val="18"/>
        </w:rPr>
        <w:tab/>
      </w:r>
      <w:r>
        <w:rPr>
          <w:rFonts w:ascii="Verdana" w:hAnsi="Verdana"/>
          <w:sz w:val="18"/>
          <w:szCs w:val="18"/>
        </w:rPr>
        <w:tab/>
      </w:r>
      <w:r>
        <w:rPr>
          <w:rFonts w:ascii="Verdana" w:hAnsi="Verdana"/>
          <w:sz w:val="18"/>
          <w:szCs w:val="18"/>
        </w:rPr>
        <w:tab/>
        <w:t>…………………………………………………………</w:t>
      </w:r>
      <w:r>
        <w:rPr>
          <w:rFonts w:ascii="Verdana" w:hAnsi="Verdana"/>
          <w:sz w:val="18"/>
          <w:szCs w:val="18"/>
        </w:rPr>
        <w:tab/>
      </w:r>
      <w:r>
        <w:rPr>
          <w:rFonts w:ascii="Verdana" w:hAnsi="Verdana"/>
          <w:sz w:val="18"/>
          <w:szCs w:val="18"/>
        </w:rPr>
        <w:tab/>
      </w:r>
      <w:r>
        <w:rPr>
          <w:rFonts w:ascii="Verdana" w:hAnsi="Verdana"/>
          <w:sz w:val="18"/>
          <w:szCs w:val="18"/>
        </w:rPr>
        <w:tab/>
        <w:t xml:space="preserve">      …………………………………………………………………</w:t>
      </w:r>
    </w:p>
    <w:p w:rsidR="00F95CA4" w:rsidRDefault="0004514B">
      <w:pPr>
        <w:pStyle w:val="Bezodstpw"/>
        <w:ind w:firstLine="708"/>
        <w:rPr>
          <w:rFonts w:ascii="Verdana" w:hAnsi="Verdana"/>
          <w:sz w:val="18"/>
          <w:szCs w:val="18"/>
        </w:rPr>
      </w:pPr>
      <w:r>
        <w:rPr>
          <w:rFonts w:ascii="Verdana" w:hAnsi="Verdana"/>
          <w:sz w:val="18"/>
          <w:szCs w:val="18"/>
        </w:rPr>
        <w:t>(miejscowość, data)</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xml:space="preserve"> (pieczęć nagłówkowa)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xml:space="preserve"> (pieczęć imienna wraz z podpisem)</w:t>
      </w:r>
    </w:p>
    <w:p w:rsidR="00F95CA4" w:rsidRDefault="00F95CA4">
      <w:pPr>
        <w:tabs>
          <w:tab w:val="left" w:pos="3360"/>
        </w:tabs>
      </w:pPr>
    </w:p>
    <w:sectPr w:rsidR="00F95CA4">
      <w:headerReference w:type="default" r:id="rId8"/>
      <w:pgSz w:w="16838" w:h="11906" w:orient="landscape"/>
      <w:pgMar w:top="2211" w:right="1418" w:bottom="851" w:left="1418" w:header="2154"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549" w:rsidRDefault="00F84549">
      <w:pPr>
        <w:spacing w:after="0" w:line="240" w:lineRule="auto"/>
      </w:pPr>
      <w:r>
        <w:separator/>
      </w:r>
    </w:p>
  </w:endnote>
  <w:endnote w:type="continuationSeparator" w:id="0">
    <w:p w:rsidR="00F84549" w:rsidRDefault="00F84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549" w:rsidRDefault="00F84549">
      <w:pPr>
        <w:spacing w:after="0" w:line="240" w:lineRule="auto"/>
      </w:pPr>
      <w:r>
        <w:separator/>
      </w:r>
    </w:p>
  </w:footnote>
  <w:footnote w:type="continuationSeparator" w:id="0">
    <w:p w:rsidR="00F84549" w:rsidRDefault="00F84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CA4" w:rsidRDefault="0004514B">
    <w:pPr>
      <w:pStyle w:val="Nagwek"/>
    </w:pPr>
    <w:r>
      <w:rPr>
        <w:noProof/>
      </w:rPr>
      <w:drawing>
        <wp:anchor distT="0" distB="0" distL="0" distR="0" simplePos="0" relativeHeight="15" behindDoc="1" locked="0" layoutInCell="1" allowOverlap="1">
          <wp:simplePos x="0" y="0"/>
          <wp:positionH relativeFrom="margin">
            <wp:posOffset>1071245</wp:posOffset>
          </wp:positionH>
          <wp:positionV relativeFrom="paragraph">
            <wp:posOffset>-843915</wp:posOffset>
          </wp:positionV>
          <wp:extent cx="6477000" cy="457200"/>
          <wp:effectExtent l="0" t="0" r="0" b="0"/>
          <wp:wrapNone/>
          <wp:docPr id="1" name="Obraz 12" descr="C:\Users\wojciech.krycki\Desktop\Logo zestawienia HQ\FE(PR)-RP-PZ-UE(EFS)\FE(PR)-RP-PZ-UE(EFS) B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2" descr="C:\Users\wojciech.krycki\Desktop\Logo zestawienia HQ\FE(PR)-RP-PZ-UE(EFS)\FE(PR)-RP-PZ-UE(EFS) BT.png"/>
                  <pic:cNvPicPr>
                    <a:picLocks noChangeAspect="1" noChangeArrowheads="1"/>
                  </pic:cNvPicPr>
                </pic:nvPicPr>
                <pic:blipFill>
                  <a:blip r:embed="rId1"/>
                  <a:stretch>
                    <a:fillRect/>
                  </a:stretch>
                </pic:blipFill>
                <pic:spPr bwMode="auto">
                  <a:xfrm>
                    <a:off x="0" y="0"/>
                    <a:ext cx="6477000" cy="457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5E9B"/>
    <w:multiLevelType w:val="multilevel"/>
    <w:tmpl w:val="47AAA2AE"/>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9CB66BD"/>
    <w:multiLevelType w:val="multilevel"/>
    <w:tmpl w:val="6860A4A6"/>
    <w:lvl w:ilvl="0">
      <w:start w:val="1"/>
      <w:numFmt w:val="bullet"/>
      <w:lvlText w:val=""/>
      <w:lvlJc w:val="left"/>
      <w:pPr>
        <w:ind w:left="720" w:hanging="360"/>
      </w:pPr>
      <w:rPr>
        <w:rFonts w:ascii="Symbol" w:hAnsi="Symbol" w:cs="Symbol" w:hint="default"/>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847C49"/>
    <w:multiLevelType w:val="multilevel"/>
    <w:tmpl w:val="90603D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4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A4"/>
    <w:rsid w:val="0004514B"/>
    <w:rsid w:val="00077FD4"/>
    <w:rsid w:val="00370C9C"/>
    <w:rsid w:val="004F6944"/>
    <w:rsid w:val="007B095E"/>
    <w:rsid w:val="00802CE9"/>
    <w:rsid w:val="00E13528"/>
    <w:rsid w:val="00F5384A"/>
    <w:rsid w:val="00F84549"/>
    <w:rsid w:val="00F95CA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470D8"/>
  <w15:docId w15:val="{09586958-6F92-4FD6-9018-B22B458A3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21F14"/>
    <w:pPr>
      <w:spacing w:after="200" w:line="276" w:lineRule="auto"/>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semiHidden/>
    <w:qFormat/>
    <w:rsid w:val="00327517"/>
  </w:style>
  <w:style w:type="character" w:customStyle="1" w:styleId="StopkaZnak">
    <w:name w:val="Stopka Znak"/>
    <w:basedOn w:val="Domylnaczcionkaakapitu"/>
    <w:link w:val="Stopka"/>
    <w:uiPriority w:val="99"/>
    <w:semiHidden/>
    <w:qFormat/>
    <w:rsid w:val="00327517"/>
  </w:style>
  <w:style w:type="paragraph" w:styleId="Nagwek">
    <w:name w:val="header"/>
    <w:basedOn w:val="Normalny"/>
    <w:next w:val="Tekstpodstawowy"/>
    <w:link w:val="NagwekZnak"/>
    <w:uiPriority w:val="99"/>
    <w:semiHidden/>
    <w:unhideWhenUsed/>
    <w:rsid w:val="00327517"/>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Bezodstpw">
    <w:name w:val="No Spacing"/>
    <w:uiPriority w:val="1"/>
    <w:qFormat/>
    <w:rsid w:val="009C6C46"/>
    <w:rPr>
      <w:sz w:val="22"/>
    </w:rPr>
  </w:style>
  <w:style w:type="paragraph" w:styleId="Akapitzlist">
    <w:name w:val="List Paragraph"/>
    <w:basedOn w:val="Normalny"/>
    <w:uiPriority w:val="34"/>
    <w:qFormat/>
    <w:rsid w:val="00944CDF"/>
    <w:pPr>
      <w:spacing w:after="160" w:line="259" w:lineRule="auto"/>
      <w:ind w:left="720"/>
      <w:contextualSpacing/>
    </w:pPr>
  </w:style>
  <w:style w:type="paragraph" w:customStyle="1" w:styleId="Gwkaistopka">
    <w:name w:val="Główka i stopka"/>
    <w:basedOn w:val="Normalny"/>
    <w:qFormat/>
  </w:style>
  <w:style w:type="paragraph" w:styleId="Stopka">
    <w:name w:val="footer"/>
    <w:basedOn w:val="Normalny"/>
    <w:link w:val="StopkaZnak"/>
    <w:uiPriority w:val="99"/>
    <w:semiHidden/>
    <w:unhideWhenUsed/>
    <w:rsid w:val="00327517"/>
    <w:pPr>
      <w:tabs>
        <w:tab w:val="center" w:pos="4536"/>
        <w:tab w:val="right" w:pos="9072"/>
      </w:tabs>
      <w:spacing w:after="0" w:line="240" w:lineRule="auto"/>
    </w:p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table" w:styleId="Tabela-Siatka">
    <w:name w:val="Table Grid"/>
    <w:basedOn w:val="Standardowy"/>
    <w:uiPriority w:val="59"/>
    <w:rsid w:val="00D21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62F6B7-3DB9-459A-8041-1C7FE6E98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4321</Words>
  <Characters>25931</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dc:creator>
  <dc:description/>
  <cp:lastModifiedBy>Igor Wysocki</cp:lastModifiedBy>
  <cp:revision>3</cp:revision>
  <cp:lastPrinted>2020-06-02T11:19:00Z</cp:lastPrinted>
  <dcterms:created xsi:type="dcterms:W3CDTF">2020-10-08T11:09:00Z</dcterms:created>
  <dcterms:modified xsi:type="dcterms:W3CDTF">2020-10-08T11:12:00Z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